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941" w:rsidRPr="00F6792C" w:rsidRDefault="008E4941" w:rsidP="003C3A70">
      <w:pPr>
        <w:spacing w:after="0" w:line="240" w:lineRule="auto"/>
        <w:ind w:left="12333"/>
        <w:jc w:val="both"/>
        <w:rPr>
          <w:rFonts w:ascii="Times New Roman" w:hAnsi="Times New Roman"/>
          <w:color w:val="000000"/>
          <w:sz w:val="20"/>
          <w:szCs w:val="20"/>
        </w:rPr>
      </w:pPr>
      <w:r w:rsidRPr="00F6792C">
        <w:rPr>
          <w:rFonts w:ascii="Times New Roman" w:hAnsi="Times New Roman"/>
          <w:color w:val="000000"/>
          <w:sz w:val="20"/>
          <w:szCs w:val="20"/>
        </w:rPr>
        <w:t>Додаток 1</w:t>
      </w:r>
    </w:p>
    <w:p w:rsidR="008E4941" w:rsidRPr="00F6792C" w:rsidRDefault="008E4941" w:rsidP="003C3A70">
      <w:pPr>
        <w:spacing w:after="0" w:line="240" w:lineRule="auto"/>
        <w:ind w:left="12333"/>
        <w:jc w:val="both"/>
        <w:rPr>
          <w:rFonts w:ascii="Times New Roman" w:hAnsi="Times New Roman"/>
          <w:color w:val="000000"/>
          <w:sz w:val="20"/>
          <w:szCs w:val="20"/>
        </w:rPr>
      </w:pPr>
      <w:r w:rsidRPr="00F6792C">
        <w:rPr>
          <w:rFonts w:ascii="Times New Roman" w:hAnsi="Times New Roman"/>
          <w:color w:val="000000"/>
          <w:sz w:val="20"/>
          <w:szCs w:val="20"/>
        </w:rPr>
        <w:t>Форма № 02-ЗВІТ (річний)</w:t>
      </w:r>
    </w:p>
    <w:p w:rsidR="008E4941" w:rsidRPr="00F6792C" w:rsidRDefault="008E4941" w:rsidP="003C3A70">
      <w:pPr>
        <w:spacing w:after="0" w:line="240" w:lineRule="auto"/>
        <w:ind w:left="5954"/>
        <w:rPr>
          <w:rFonts w:ascii="Times New Roman" w:hAnsi="Times New Roman"/>
          <w:color w:val="000000"/>
          <w:sz w:val="20"/>
          <w:szCs w:val="20"/>
        </w:rPr>
      </w:pPr>
    </w:p>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Звіт</w:t>
      </w:r>
    </w:p>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про виконання Програми економічного і соціального розвитку м. Києва на 2018-2020 роки</w:t>
      </w:r>
    </w:p>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за 201</w:t>
      </w:r>
      <w:r w:rsidRPr="00F6792C">
        <w:rPr>
          <w:rFonts w:ascii="Times New Roman" w:hAnsi="Times New Roman"/>
          <w:color w:val="000000"/>
          <w:sz w:val="20"/>
          <w:szCs w:val="20"/>
          <w:lang w:val="en-US"/>
        </w:rPr>
        <w:t>9</w:t>
      </w:r>
      <w:r w:rsidRPr="00F6792C">
        <w:rPr>
          <w:rFonts w:ascii="Times New Roman" w:hAnsi="Times New Roman"/>
          <w:color w:val="000000"/>
          <w:sz w:val="20"/>
          <w:szCs w:val="20"/>
        </w:rPr>
        <w:t xml:space="preserve"> рік</w:t>
      </w:r>
    </w:p>
    <w:p w:rsidR="008E4941" w:rsidRPr="00F6792C" w:rsidRDefault="008E4941" w:rsidP="003C3A70">
      <w:pPr>
        <w:spacing w:after="0" w:line="240" w:lineRule="auto"/>
        <w:jc w:val="center"/>
        <w:rPr>
          <w:rFonts w:ascii="Times New Roman" w:hAnsi="Times New Roman"/>
          <w:color w:val="000000"/>
          <w:sz w:val="20"/>
          <w:szCs w:val="20"/>
        </w:rPr>
      </w:pPr>
    </w:p>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Департамент соціальної політики</w:t>
      </w:r>
    </w:p>
    <w:p w:rsidR="008E4941" w:rsidRPr="00F6792C" w:rsidRDefault="008E4941" w:rsidP="003C3A70">
      <w:pPr>
        <w:spacing w:after="0" w:line="240" w:lineRule="auto"/>
        <w:jc w:val="center"/>
        <w:rPr>
          <w:rFonts w:ascii="Times New Roman" w:hAnsi="Times New Roman"/>
          <w:color w:val="000000"/>
          <w:sz w:val="20"/>
          <w:szCs w:val="20"/>
        </w:rPr>
      </w:pPr>
    </w:p>
    <w:tbl>
      <w:tblPr>
        <w:tblW w:w="15558" w:type="dxa"/>
        <w:tblBorders>
          <w:top w:val="single" w:sz="4" w:space="0" w:color="auto"/>
          <w:left w:val="single" w:sz="4" w:space="0" w:color="auto"/>
        </w:tblBorders>
        <w:tblLayout w:type="fixed"/>
        <w:tblLook w:val="00A0"/>
      </w:tblPr>
      <w:tblGrid>
        <w:gridCol w:w="959"/>
        <w:gridCol w:w="2977"/>
        <w:gridCol w:w="1701"/>
        <w:gridCol w:w="1701"/>
        <w:gridCol w:w="5386"/>
        <w:gridCol w:w="2834"/>
      </w:tblGrid>
      <w:tr w:rsidR="008E4941" w:rsidRPr="00F6792C" w:rsidTr="00A8768F">
        <w:tc>
          <w:tcPr>
            <w:tcW w:w="959" w:type="dxa"/>
            <w:tcBorders>
              <w:top w:val="single" w:sz="4" w:space="0" w:color="auto"/>
              <w:right w:val="single" w:sz="4" w:space="0" w:color="auto"/>
            </w:tcBorders>
            <w:vAlign w:val="center"/>
          </w:tcPr>
          <w:p w:rsidR="008E4941" w:rsidRPr="00F6792C" w:rsidRDefault="008E4941" w:rsidP="00861DAD">
            <w:pPr>
              <w:spacing w:after="0" w:line="240" w:lineRule="auto"/>
              <w:jc w:val="center"/>
              <w:rPr>
                <w:rFonts w:ascii="Times New Roman" w:hAnsi="Times New Roman"/>
                <w:color w:val="000000"/>
                <w:sz w:val="20"/>
                <w:szCs w:val="20"/>
              </w:rPr>
            </w:pPr>
            <w:bookmarkStart w:id="0" w:name="_GoBack" w:colFirst="0" w:colLast="5"/>
            <w:r w:rsidRPr="00F6792C">
              <w:rPr>
                <w:rFonts w:ascii="Times New Roman" w:hAnsi="Times New Roman"/>
                <w:color w:val="000000"/>
                <w:sz w:val="20"/>
                <w:szCs w:val="20"/>
              </w:rPr>
              <w:t>№ п/п</w:t>
            </w:r>
          </w:p>
        </w:tc>
        <w:tc>
          <w:tcPr>
            <w:tcW w:w="2977" w:type="dxa"/>
            <w:tcBorders>
              <w:top w:val="single" w:sz="4" w:space="0" w:color="auto"/>
              <w:left w:val="single" w:sz="4" w:space="0" w:color="auto"/>
              <w:right w:val="single" w:sz="4" w:space="0" w:color="auto"/>
            </w:tcBorders>
            <w:vAlign w:val="center"/>
          </w:tcPr>
          <w:p w:rsidR="008E4941" w:rsidRPr="00F6792C" w:rsidRDefault="008E4941" w:rsidP="00861DAD">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Назва завдання/заходу Програми</w:t>
            </w:r>
          </w:p>
        </w:tc>
        <w:tc>
          <w:tcPr>
            <w:tcW w:w="1701" w:type="dxa"/>
            <w:tcBorders>
              <w:top w:val="single" w:sz="4" w:space="0" w:color="auto"/>
              <w:left w:val="single" w:sz="4" w:space="0" w:color="auto"/>
              <w:right w:val="single" w:sz="4" w:space="0" w:color="auto"/>
            </w:tcBorders>
            <w:vAlign w:val="center"/>
          </w:tcPr>
          <w:p w:rsidR="008E4941" w:rsidRPr="00F6792C" w:rsidRDefault="008E4941" w:rsidP="00861DAD">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Період реалізації завдання/заходу Програми, рік/роки</w:t>
            </w:r>
            <w:r w:rsidRPr="00F6792C">
              <w:rPr>
                <w:rStyle w:val="FootnoteReference"/>
                <w:rFonts w:ascii="Times New Roman" w:hAnsi="Times New Roman"/>
                <w:color w:val="000000"/>
                <w:sz w:val="20"/>
                <w:szCs w:val="20"/>
              </w:rPr>
              <w:footnoteReference w:id="2"/>
            </w:r>
          </w:p>
        </w:tc>
        <w:tc>
          <w:tcPr>
            <w:tcW w:w="1701" w:type="dxa"/>
            <w:tcBorders>
              <w:top w:val="single" w:sz="4" w:space="0" w:color="auto"/>
              <w:left w:val="single" w:sz="4" w:space="0" w:color="auto"/>
              <w:right w:val="single" w:sz="4" w:space="0" w:color="auto"/>
            </w:tcBorders>
            <w:vAlign w:val="center"/>
          </w:tcPr>
          <w:p w:rsidR="008E4941" w:rsidRPr="00F6792C" w:rsidRDefault="008E4941" w:rsidP="00861DAD">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Результат виконання завдання/заходу Програми</w:t>
            </w:r>
            <w:r w:rsidRPr="00F6792C">
              <w:rPr>
                <w:rStyle w:val="FootnoteReference"/>
                <w:rFonts w:ascii="Times New Roman" w:hAnsi="Times New Roman"/>
                <w:color w:val="000000"/>
                <w:sz w:val="20"/>
                <w:szCs w:val="20"/>
              </w:rPr>
              <w:footnoteReference w:id="3"/>
            </w:r>
          </w:p>
        </w:tc>
        <w:tc>
          <w:tcPr>
            <w:tcW w:w="5386" w:type="dxa"/>
            <w:tcBorders>
              <w:top w:val="single" w:sz="4" w:space="0" w:color="auto"/>
              <w:left w:val="single" w:sz="4" w:space="0" w:color="auto"/>
              <w:right w:val="single" w:sz="4" w:space="0" w:color="auto"/>
            </w:tcBorders>
            <w:vAlign w:val="center"/>
          </w:tcPr>
          <w:p w:rsidR="008E4941" w:rsidRPr="00F6792C" w:rsidRDefault="008E4941" w:rsidP="00861DAD">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Інформація про виконання</w:t>
            </w:r>
          </w:p>
          <w:p w:rsidR="008E4941" w:rsidRPr="00F6792C" w:rsidRDefault="008E4941" w:rsidP="00861DAD">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завдань/заходів Програми</w:t>
            </w:r>
            <w:r w:rsidRPr="00F6792C">
              <w:rPr>
                <w:rStyle w:val="FootnoteReference"/>
                <w:rFonts w:ascii="Times New Roman" w:hAnsi="Times New Roman"/>
                <w:color w:val="000000"/>
                <w:sz w:val="20"/>
                <w:szCs w:val="20"/>
              </w:rPr>
              <w:footnoteReference w:id="4"/>
            </w:r>
          </w:p>
        </w:tc>
        <w:tc>
          <w:tcPr>
            <w:tcW w:w="2834" w:type="dxa"/>
            <w:tcBorders>
              <w:top w:val="single" w:sz="4" w:space="0" w:color="auto"/>
              <w:left w:val="single" w:sz="4" w:space="0" w:color="auto"/>
              <w:right w:val="single" w:sz="4" w:space="0" w:color="auto"/>
            </w:tcBorders>
            <w:vAlign w:val="center"/>
          </w:tcPr>
          <w:p w:rsidR="008E4941" w:rsidRPr="00F6792C" w:rsidRDefault="008E4941" w:rsidP="00861DAD">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Причини невиконання завдань/заходів Програми та заходи, які вживалися з метою забезпечення їх виконання</w:t>
            </w:r>
            <w:r w:rsidRPr="00F6792C">
              <w:rPr>
                <w:rStyle w:val="FootnoteReference"/>
                <w:rFonts w:ascii="Times New Roman" w:hAnsi="Times New Roman"/>
                <w:color w:val="000000"/>
                <w:sz w:val="20"/>
                <w:szCs w:val="20"/>
              </w:rPr>
              <w:footnoteReference w:id="5"/>
            </w:r>
          </w:p>
        </w:tc>
      </w:tr>
      <w:bookmarkEnd w:id="0"/>
    </w:tbl>
    <w:p w:rsidR="008E4941" w:rsidRPr="00F6792C" w:rsidRDefault="008E4941" w:rsidP="003C3A70">
      <w:pPr>
        <w:spacing w:after="0" w:line="240" w:lineRule="auto"/>
        <w:rPr>
          <w:rFonts w:ascii="Times New Roman" w:hAnsi="Times New Roman"/>
          <w:color w:val="000000"/>
          <w:sz w:val="2"/>
          <w:szCs w:val="2"/>
        </w:rPr>
      </w:pP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977"/>
        <w:gridCol w:w="1701"/>
        <w:gridCol w:w="1701"/>
        <w:gridCol w:w="5386"/>
        <w:gridCol w:w="2834"/>
      </w:tblGrid>
      <w:tr w:rsidR="008E4941" w:rsidRPr="00F6792C" w:rsidTr="0075039C">
        <w:trPr>
          <w:tblHeader/>
        </w:trPr>
        <w:tc>
          <w:tcPr>
            <w:tcW w:w="959" w:type="dxa"/>
            <w:vAlign w:val="center"/>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1</w:t>
            </w:r>
          </w:p>
        </w:tc>
        <w:tc>
          <w:tcPr>
            <w:tcW w:w="2977" w:type="dxa"/>
            <w:vAlign w:val="center"/>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w:t>
            </w:r>
          </w:p>
        </w:tc>
        <w:tc>
          <w:tcPr>
            <w:tcW w:w="1701" w:type="dxa"/>
            <w:vAlign w:val="center"/>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3</w:t>
            </w:r>
          </w:p>
        </w:tc>
        <w:tc>
          <w:tcPr>
            <w:tcW w:w="1701" w:type="dxa"/>
            <w:vAlign w:val="center"/>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4</w:t>
            </w:r>
          </w:p>
        </w:tc>
        <w:tc>
          <w:tcPr>
            <w:tcW w:w="5386" w:type="dxa"/>
            <w:vAlign w:val="center"/>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5</w:t>
            </w:r>
          </w:p>
        </w:tc>
        <w:tc>
          <w:tcPr>
            <w:tcW w:w="2834" w:type="dxa"/>
            <w:vAlign w:val="center"/>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6</w:t>
            </w:r>
          </w:p>
        </w:tc>
      </w:tr>
      <w:tr w:rsidR="008E4941" w:rsidRPr="00F6792C" w:rsidTr="0075039C">
        <w:tc>
          <w:tcPr>
            <w:tcW w:w="15558" w:type="dxa"/>
            <w:gridSpan w:val="6"/>
          </w:tcPr>
          <w:p w:rsidR="008E4941" w:rsidRPr="00F6792C" w:rsidRDefault="008E4941" w:rsidP="003C3A70">
            <w:pPr>
              <w:spacing w:after="0" w:line="240" w:lineRule="auto"/>
              <w:jc w:val="center"/>
              <w:rPr>
                <w:rFonts w:ascii="Times New Roman" w:hAnsi="Times New Roman"/>
                <w:i/>
                <w:color w:val="000000"/>
                <w:sz w:val="20"/>
                <w:szCs w:val="20"/>
              </w:rPr>
            </w:pPr>
            <w:r w:rsidRPr="00F6792C">
              <w:rPr>
                <w:rFonts w:ascii="Times New Roman" w:hAnsi="Times New Roman"/>
                <w:i/>
                <w:color w:val="000000"/>
                <w:sz w:val="20"/>
                <w:szCs w:val="20"/>
                <w:lang w:eastAsia="ru-RU"/>
              </w:rPr>
              <w:t>Стратегічна ціль І: Підвищення рівня конкурентоспроможності економіки м. Києва</w:t>
            </w:r>
          </w:p>
        </w:tc>
      </w:tr>
      <w:tr w:rsidR="008E4941" w:rsidRPr="00F6792C" w:rsidTr="0075039C">
        <w:tc>
          <w:tcPr>
            <w:tcW w:w="15558" w:type="dxa"/>
            <w:gridSpan w:val="6"/>
          </w:tcPr>
          <w:p w:rsidR="008E4941" w:rsidRPr="00F6792C" w:rsidRDefault="008E4941" w:rsidP="003C3A70">
            <w:pPr>
              <w:tabs>
                <w:tab w:val="left" w:pos="522"/>
                <w:tab w:val="left" w:leader="dot" w:pos="8515"/>
              </w:tabs>
              <w:spacing w:after="0" w:line="240" w:lineRule="auto"/>
              <w:rPr>
                <w:rFonts w:ascii="Times New Roman" w:hAnsi="Times New Roman"/>
                <w:b/>
                <w:color w:val="000000"/>
                <w:sz w:val="20"/>
                <w:szCs w:val="20"/>
                <w:lang w:eastAsia="ru-RU"/>
              </w:rPr>
            </w:pPr>
            <w:r w:rsidRPr="00F6792C">
              <w:rPr>
                <w:rFonts w:ascii="Times New Roman" w:hAnsi="Times New Roman"/>
                <w:b/>
                <w:color w:val="000000"/>
                <w:sz w:val="20"/>
                <w:szCs w:val="20"/>
                <w:lang w:eastAsia="ru-RU"/>
              </w:rPr>
              <w:t>Сектор 1.1. Промисловість та розвиток підприємництва</w:t>
            </w:r>
          </w:p>
        </w:tc>
      </w:tr>
      <w:tr w:rsidR="008E4941" w:rsidRPr="00F6792C" w:rsidTr="0075039C">
        <w:tc>
          <w:tcPr>
            <w:tcW w:w="15558" w:type="dxa"/>
            <w:gridSpan w:val="6"/>
          </w:tcPr>
          <w:p w:rsidR="008E4941" w:rsidRPr="00F6792C" w:rsidRDefault="008E4941" w:rsidP="003C3A7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Оперативна ціль 2: Перетворення Києва у місто, відкрите для бізнесу</w:t>
            </w:r>
          </w:p>
        </w:tc>
      </w:tr>
      <w:tr w:rsidR="008E4941" w:rsidRPr="00F6792C" w:rsidTr="0075039C">
        <w:tc>
          <w:tcPr>
            <w:tcW w:w="15558" w:type="dxa"/>
            <w:gridSpan w:val="6"/>
          </w:tcPr>
          <w:p w:rsidR="008E4941" w:rsidRPr="00F6792C" w:rsidRDefault="008E4941" w:rsidP="003C3A70">
            <w:pPr>
              <w:widowControl w:val="0"/>
              <w:tabs>
                <w:tab w:val="left" w:pos="459"/>
                <w:tab w:val="left" w:pos="993"/>
              </w:tabs>
              <w:spacing w:after="0" w:line="240" w:lineRule="auto"/>
              <w:ind w:left="459"/>
              <w:rPr>
                <w:rFonts w:ascii="Times New Roman" w:hAnsi="Times New Roman"/>
                <w:color w:val="000000"/>
                <w:sz w:val="20"/>
                <w:szCs w:val="20"/>
              </w:rPr>
            </w:pPr>
            <w:r w:rsidRPr="00F6792C">
              <w:rPr>
                <w:rFonts w:ascii="Times New Roman" w:hAnsi="Times New Roman"/>
                <w:color w:val="000000"/>
                <w:sz w:val="20"/>
                <w:szCs w:val="20"/>
              </w:rPr>
              <w:t>Завдання 2.1. Створення сприятливих нормативно-правових умов для розвитку підприємництва</w:t>
            </w:r>
          </w:p>
        </w:tc>
      </w:tr>
      <w:tr w:rsidR="008E4941" w:rsidRPr="00F6792C" w:rsidTr="0075039C">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11</w:t>
            </w:r>
          </w:p>
        </w:tc>
        <w:tc>
          <w:tcPr>
            <w:tcW w:w="2977" w:type="dxa"/>
          </w:tcPr>
          <w:p w:rsidR="008E4941" w:rsidRPr="00F6792C" w:rsidRDefault="008E4941" w:rsidP="0042745B">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Розробка і подання до центральних органів виконавчої влади дерегуляційних ініціатив (у т. ч. щодо спрощення адміністративних процедур, пов’язаних з відкриттям, веденням та закриттям бізнесу).</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FE7AC9">
            <w:r w:rsidRPr="00F6792C">
              <w:rPr>
                <w:rFonts w:ascii="Times New Roman" w:hAnsi="Times New Roman"/>
                <w:color w:val="000000"/>
                <w:sz w:val="20"/>
                <w:szCs w:val="20"/>
              </w:rPr>
              <w:t>Не виконано</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питання не відноситься до компетенції ДСП</w:t>
            </w:r>
          </w:p>
        </w:tc>
      </w:tr>
      <w:tr w:rsidR="008E4941" w:rsidRPr="00F6792C" w:rsidTr="0075039C">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12</w:t>
            </w:r>
          </w:p>
        </w:tc>
        <w:tc>
          <w:tcPr>
            <w:tcW w:w="2977" w:type="dxa"/>
          </w:tcPr>
          <w:p w:rsidR="008E4941" w:rsidRPr="00F6792C" w:rsidRDefault="008E4941" w:rsidP="0042745B">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Прозоре обговорення проєктів регуляторних актів Київської міської ради та КМДА (у т. ч. за рахунок залучення суб’єктів господарювання міста Києва та їх об’єднань до оцінки витрат та економічних вигід «Аналіз затрат і вигід» та М</w:t>
            </w:r>
            <w:r w:rsidRPr="00F6792C">
              <w:rPr>
                <w:rFonts w:ascii="Times New Roman" w:hAnsi="Times New Roman"/>
                <w:color w:val="000000"/>
                <w:sz w:val="20"/>
                <w:szCs w:val="20"/>
              </w:rPr>
              <w:noBreakHyphen/>
              <w:t>Тесту)</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FE7AC9">
            <w:r w:rsidRPr="00F6792C">
              <w:rPr>
                <w:rFonts w:ascii="Times New Roman" w:hAnsi="Times New Roman"/>
                <w:color w:val="000000"/>
                <w:sz w:val="20"/>
                <w:szCs w:val="20"/>
              </w:rPr>
              <w:t>Не виконано</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lang w:val="ru-RU"/>
              </w:rPr>
              <w:t xml:space="preserve">Протягом 2019 року ДСП </w:t>
            </w:r>
            <w:r w:rsidRPr="00F6792C">
              <w:rPr>
                <w:rFonts w:ascii="Times New Roman" w:hAnsi="Times New Roman"/>
                <w:sz w:val="20"/>
                <w:szCs w:val="20"/>
              </w:rPr>
              <w:t>регуляторні акти не розроблялись</w:t>
            </w:r>
          </w:p>
        </w:tc>
      </w:tr>
      <w:tr w:rsidR="008E4941" w:rsidRPr="00F6792C" w:rsidTr="0015008F">
        <w:trPr>
          <w:trHeight w:val="1396"/>
        </w:trPr>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13</w:t>
            </w:r>
          </w:p>
        </w:tc>
        <w:tc>
          <w:tcPr>
            <w:tcW w:w="2977" w:type="dxa"/>
          </w:tcPr>
          <w:p w:rsidR="008E4941" w:rsidRPr="00F6792C" w:rsidRDefault="008E4941" w:rsidP="0015008F">
            <w:pPr>
              <w:pStyle w:val="NoSpacing"/>
              <w:jc w:val="both"/>
              <w:rPr>
                <w:rFonts w:ascii="Times New Roman" w:hAnsi="Times New Roman"/>
                <w:sz w:val="20"/>
                <w:szCs w:val="20"/>
              </w:rPr>
            </w:pPr>
            <w:r w:rsidRPr="00F6792C">
              <w:rPr>
                <w:rFonts w:ascii="Times New Roman" w:hAnsi="Times New Roman"/>
                <w:sz w:val="20"/>
                <w:szCs w:val="20"/>
              </w:rPr>
              <w:t>Співпраця КМДА з Радою бізнес-омбудсмена (у т. ч. розгляд на експертній групі окремих скарг підприємців, поданих суб’єктами підприємництва на дії чи бездіяльність КМДА)</w:t>
            </w:r>
          </w:p>
        </w:tc>
        <w:tc>
          <w:tcPr>
            <w:tcW w:w="1701" w:type="dxa"/>
          </w:tcPr>
          <w:p w:rsidR="008E4941" w:rsidRPr="00F6792C" w:rsidRDefault="008E4941" w:rsidP="0042745B">
            <w:pPr>
              <w:spacing w:after="0" w:line="240" w:lineRule="auto"/>
              <w:jc w:val="center"/>
              <w:rPr>
                <w:rFonts w:ascii="Times New Roman" w:hAnsi="Times New Roman"/>
                <w:color w:val="000000"/>
                <w:sz w:val="20"/>
                <w:szCs w:val="20"/>
              </w:rPr>
            </w:pPr>
          </w:p>
        </w:tc>
        <w:tc>
          <w:tcPr>
            <w:tcW w:w="1701" w:type="dxa"/>
          </w:tcPr>
          <w:p w:rsidR="008E4941" w:rsidRPr="00F6792C" w:rsidRDefault="008E4941" w:rsidP="00FE7AC9">
            <w:r w:rsidRPr="00F6792C">
              <w:rPr>
                <w:rFonts w:ascii="Times New Roman" w:hAnsi="Times New Roman"/>
                <w:color w:val="000000"/>
                <w:sz w:val="20"/>
                <w:szCs w:val="20"/>
              </w:rPr>
              <w:t>Не виконано</w:t>
            </w:r>
          </w:p>
        </w:tc>
        <w:tc>
          <w:tcPr>
            <w:tcW w:w="5386" w:type="dxa"/>
          </w:tcPr>
          <w:p w:rsidR="008E4941" w:rsidRPr="00F6792C" w:rsidRDefault="008E4941" w:rsidP="0042745B">
            <w:pPr>
              <w:tabs>
                <w:tab w:val="left" w:pos="175"/>
              </w:tabs>
              <w:spacing w:after="0" w:line="240" w:lineRule="auto"/>
              <w:jc w:val="both"/>
              <w:rPr>
                <w:rFonts w:ascii="Times New Roman" w:hAnsi="Times New Roman"/>
                <w:color w:val="000000"/>
                <w:sz w:val="20"/>
                <w:szCs w:val="20"/>
              </w:rPr>
            </w:pPr>
          </w:p>
        </w:tc>
        <w:tc>
          <w:tcPr>
            <w:tcW w:w="2834"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питання не відноситься до компетенції ДСП</w:t>
            </w:r>
          </w:p>
        </w:tc>
      </w:tr>
      <w:tr w:rsidR="008E4941" w:rsidRPr="00F6792C" w:rsidTr="0075039C">
        <w:tc>
          <w:tcPr>
            <w:tcW w:w="15558" w:type="dxa"/>
            <w:gridSpan w:val="6"/>
          </w:tcPr>
          <w:p w:rsidR="008E4941" w:rsidRPr="00F6792C" w:rsidRDefault="008E4941" w:rsidP="003C3A70">
            <w:pPr>
              <w:widowControl w:val="0"/>
              <w:tabs>
                <w:tab w:val="left" w:pos="459"/>
                <w:tab w:val="left" w:pos="993"/>
              </w:tabs>
              <w:spacing w:after="0" w:line="240" w:lineRule="auto"/>
              <w:ind w:left="459"/>
              <w:rPr>
                <w:rFonts w:ascii="Times New Roman" w:hAnsi="Times New Roman"/>
                <w:color w:val="000000"/>
                <w:sz w:val="20"/>
                <w:szCs w:val="20"/>
              </w:rPr>
            </w:pPr>
            <w:r w:rsidRPr="00F6792C">
              <w:rPr>
                <w:rFonts w:ascii="Times New Roman" w:hAnsi="Times New Roman"/>
                <w:color w:val="000000"/>
                <w:sz w:val="20"/>
                <w:szCs w:val="20"/>
              </w:rPr>
              <w:t>Завдання 2.2. Підвищення доступності та якості послуг міських органів влади для бізнесу</w:t>
            </w:r>
          </w:p>
        </w:tc>
      </w:tr>
      <w:tr w:rsidR="008E4941" w:rsidRPr="00F6792C" w:rsidTr="0042745B">
        <w:trPr>
          <w:trHeight w:val="64"/>
        </w:trPr>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16</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Проведення консультацій та навчання малого і середнього бізнесу з питань провадження підприємницької діяльності</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5F472A">
            <w:pPr>
              <w:pStyle w:val="ListParagraph"/>
              <w:tabs>
                <w:tab w:val="left" w:pos="178"/>
              </w:tabs>
              <w:spacing w:after="0" w:line="240" w:lineRule="auto"/>
              <w:ind w:left="37"/>
              <w:jc w:val="both"/>
              <w:rPr>
                <w:rFonts w:ascii="Times New Roman" w:hAnsi="Times New Roman"/>
                <w:color w:val="000000"/>
                <w:sz w:val="20"/>
                <w:szCs w:val="20"/>
              </w:rPr>
            </w:pPr>
            <w:r w:rsidRPr="00F6792C">
              <w:rPr>
                <w:rFonts w:ascii="Times New Roman" w:hAnsi="Times New Roman"/>
                <w:sz w:val="20"/>
                <w:szCs w:val="20"/>
              </w:rPr>
              <w:t xml:space="preserve">Відповідно до статті 27 Закону України «Про зайнятість населення» для стимулювання самозайнятості населення, підприємницької ініціативи служба зайнятості забезпечує надання безоплатних індивідуальних і групових консультацій з питань організації та провадження підприємницької діяльності. Для надання консультацій із зазначених питань залучаються за згодою представники органів місцевого самоврядування, об’єднань роботодавців, профспілок, асоціацій підприємців, банківських установ, бізнес-центрів, бізнес-інкубаторів, фондів підтримки малого підприємництва, лізингових компаній, консультативних центрів, інших підприємств, установ та організацій, які за напрямами діяльності сприяють розвитку та підтримці малого і середнього підприємництва. Протягом 2019 року столичною службою зайнятості було надано </w:t>
            </w:r>
            <w:r w:rsidRPr="00F6792C">
              <w:rPr>
                <w:rFonts w:ascii="Times New Roman" w:hAnsi="Times New Roman"/>
                <w:sz w:val="20"/>
                <w:szCs w:val="20"/>
                <w:lang w:val="ru-RU"/>
              </w:rPr>
              <w:t>304</w:t>
            </w:r>
            <w:r w:rsidRPr="00F6792C">
              <w:rPr>
                <w:rFonts w:ascii="Times New Roman" w:hAnsi="Times New Roman"/>
                <w:sz w:val="20"/>
                <w:szCs w:val="20"/>
              </w:rPr>
              <w:t xml:space="preserve"> консультації.</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spacing w:after="0" w:line="240" w:lineRule="auto"/>
              <w:rPr>
                <w:rFonts w:ascii="Times New Roman" w:hAnsi="Times New Roman"/>
                <w:b/>
                <w:color w:val="000000"/>
                <w:sz w:val="20"/>
                <w:szCs w:val="20"/>
              </w:rPr>
            </w:pPr>
            <w:r w:rsidRPr="00F6792C">
              <w:rPr>
                <w:rFonts w:ascii="Times New Roman" w:hAnsi="Times New Roman"/>
                <w:b/>
                <w:color w:val="000000"/>
                <w:sz w:val="20"/>
                <w:szCs w:val="20"/>
              </w:rPr>
              <w:t>Сектор 1.3. Ринок праці</w:t>
            </w:r>
          </w:p>
        </w:tc>
      </w:tr>
      <w:tr w:rsidR="008E4941" w:rsidRPr="00F6792C" w:rsidTr="0075039C">
        <w:tc>
          <w:tcPr>
            <w:tcW w:w="15558" w:type="dxa"/>
            <w:gridSpan w:val="6"/>
          </w:tcPr>
          <w:p w:rsidR="008E4941" w:rsidRPr="00F6792C" w:rsidRDefault="008E4941" w:rsidP="003C3A70">
            <w:pPr>
              <w:spacing w:after="0" w:line="240" w:lineRule="auto"/>
              <w:rPr>
                <w:rFonts w:ascii="Times New Roman" w:hAnsi="Times New Roman"/>
                <w:color w:val="000000"/>
                <w:sz w:val="20"/>
                <w:szCs w:val="20"/>
              </w:rPr>
            </w:pPr>
            <w:r w:rsidRPr="00F6792C">
              <w:rPr>
                <w:rFonts w:ascii="Times New Roman" w:eastAsia="Arial,Bold" w:hAnsi="Times New Roman"/>
                <w:bCs/>
                <w:color w:val="000000"/>
                <w:sz w:val="20"/>
                <w:szCs w:val="20"/>
              </w:rPr>
              <w:t>Оперативна ціль 1: Підвищення рівня зайнятості мешканців міста Києва</w:t>
            </w:r>
          </w:p>
        </w:tc>
      </w:tr>
      <w:tr w:rsidR="008E4941" w:rsidRPr="00F6792C" w:rsidTr="0075039C">
        <w:tc>
          <w:tcPr>
            <w:tcW w:w="15558" w:type="dxa"/>
            <w:gridSpan w:val="6"/>
          </w:tcPr>
          <w:p w:rsidR="008E4941" w:rsidRPr="00F6792C" w:rsidRDefault="008E4941" w:rsidP="003C3A70">
            <w:pPr>
              <w:widowControl w:val="0"/>
              <w:tabs>
                <w:tab w:val="left" w:pos="459"/>
                <w:tab w:val="left" w:pos="993"/>
              </w:tabs>
              <w:spacing w:after="0" w:line="240" w:lineRule="auto"/>
              <w:ind w:left="459"/>
              <w:rPr>
                <w:rFonts w:ascii="Times New Roman" w:hAnsi="Times New Roman"/>
                <w:color w:val="000000"/>
                <w:sz w:val="20"/>
                <w:szCs w:val="20"/>
              </w:rPr>
            </w:pPr>
            <w:r w:rsidRPr="00F6792C">
              <w:rPr>
                <w:rFonts w:ascii="Times New Roman" w:eastAsia="Arial,Bold" w:hAnsi="Times New Roman"/>
                <w:bCs/>
                <w:color w:val="000000"/>
                <w:sz w:val="20"/>
                <w:szCs w:val="20"/>
              </w:rPr>
              <w:t>Завдання 1.1. Створення додаткового попиту на робочу силу</w:t>
            </w:r>
          </w:p>
        </w:tc>
      </w:tr>
      <w:tr w:rsidR="008E4941" w:rsidRPr="00F6792C" w:rsidTr="00164F6B">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39</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eastAsia="Arial,Bold" w:hAnsi="Times New Roman"/>
                <w:bCs/>
                <w:color w:val="000000"/>
                <w:sz w:val="20"/>
                <w:szCs w:val="20"/>
              </w:rPr>
              <w:t>Підвищення попиту на ринку праці за рахунок створення нових робочих місць у перспективних секторах економіки та залучення нових роботодавців до міста</w:t>
            </w:r>
          </w:p>
        </w:tc>
        <w:tc>
          <w:tcPr>
            <w:tcW w:w="1701" w:type="dxa"/>
          </w:tcPr>
          <w:p w:rsidR="008E4941" w:rsidRPr="00F6792C" w:rsidRDefault="008E4941" w:rsidP="00A05D4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vAlign w:val="center"/>
          </w:tcPr>
          <w:p w:rsidR="008E4941" w:rsidRPr="00F6792C" w:rsidRDefault="008E4941" w:rsidP="00F5258D">
            <w:pPr>
              <w:pStyle w:val="BodyText"/>
              <w:ind w:left="20" w:hanging="20"/>
              <w:rPr>
                <w:sz w:val="20"/>
                <w:szCs w:val="20"/>
              </w:rPr>
            </w:pPr>
            <w:r w:rsidRPr="00F6792C">
              <w:rPr>
                <w:sz w:val="20"/>
                <w:szCs w:val="20"/>
              </w:rPr>
              <w:t>За останніми наявними даними у січні-жовтні 2019 року в м. Києві прийнято на роботу на створені нові робочі місця 88,1 тис. осіб, зокрема у юридичних осіб – 46,9 тис. осіб, у фізичних осіб – 41,2 тис. осіб.</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Протягом 2019 року (за оперативними даними) роботодавці проінформували службу зайнятості міста про наявність 74,9 тис. вакансій, що на 6 % більше, ніж у 2018 році. За видами економічної діяльності: 19,7% - в оптовій та роздрібній торгівлі; 12,7% - на транспорті; 11,4% - у сфері державного управління й оборони; 10% - на підприємствах та установах переробної промисловості та у сфері адміністративного та допоміжного обслуговування</w:t>
            </w:r>
            <w:r w:rsidRPr="00F6792C">
              <w:rPr>
                <w:rFonts w:ascii="Times New Roman" w:hAnsi="Times New Roman"/>
                <w:sz w:val="20"/>
                <w:szCs w:val="20"/>
                <w:lang w:val="ru-RU"/>
              </w:rPr>
              <w:t>.</w:t>
            </w:r>
          </w:p>
          <w:p w:rsidR="008E4941" w:rsidRPr="00F6792C" w:rsidRDefault="008E4941" w:rsidP="00F5258D">
            <w:pPr>
              <w:pStyle w:val="1"/>
              <w:shd w:val="clear" w:color="auto" w:fill="auto"/>
              <w:spacing w:after="0" w:line="240" w:lineRule="auto"/>
              <w:rPr>
                <w:rFonts w:ascii="Times New Roman" w:hAnsi="Times New Roman"/>
                <w:sz w:val="20"/>
                <w:szCs w:val="20"/>
              </w:rPr>
            </w:pPr>
            <w:r w:rsidRPr="00F6792C">
              <w:rPr>
                <w:rFonts w:ascii="Times New Roman" w:hAnsi="Times New Roman"/>
                <w:sz w:val="20"/>
                <w:szCs w:val="20"/>
              </w:rPr>
              <w:t>Станом на 01.01.2020 у базі даних столичної служби зайнятості налічувалося 8,7 тис. вакансій. Середній  розмір заробітної плати у вакансіях становив 7,9 тис. грн.</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164F6B">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40</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eastAsia="Arial,Bold" w:hAnsi="Times New Roman"/>
                <w:bCs/>
                <w:color w:val="000000"/>
                <w:sz w:val="20"/>
                <w:szCs w:val="20"/>
              </w:rPr>
              <w:t>Сприяння розвитку самозайнятості мешканців</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vAlign w:val="center"/>
          </w:tcPr>
          <w:p w:rsidR="008E4941" w:rsidRPr="00F6792C" w:rsidRDefault="008E4941" w:rsidP="00F5258D">
            <w:pPr>
              <w:pStyle w:val="BodyText2"/>
              <w:spacing w:after="0" w:line="240" w:lineRule="auto"/>
              <w:jc w:val="both"/>
              <w:rPr>
                <w:sz w:val="20"/>
                <w:szCs w:val="20"/>
              </w:rPr>
            </w:pPr>
            <w:r w:rsidRPr="00F6792C">
              <w:rPr>
                <w:sz w:val="20"/>
                <w:szCs w:val="20"/>
              </w:rPr>
              <w:t xml:space="preserve">З метою розвитку підприємництва безробітні громадяни проходять навчання з основ підприємницької діяльності за сприяння міської служби зайнятості. </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Протягом 2019 року проходили відповідну професійну підготовку 187 безробітних; 196 осіб з числа безробітних скористалися своїм правом та отримали одноразову виплату допомоги по безробіттю для організації підприємницької діяльності.</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41</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eastAsia="Arial,Bold" w:hAnsi="Times New Roman"/>
                <w:bCs/>
                <w:color w:val="000000"/>
                <w:sz w:val="20"/>
                <w:szCs w:val="20"/>
              </w:rPr>
              <w:t>Проведення інформаційно-роз’яснювальних кампаній серед роботодавців з питань компенсації витрат на сплату єдиного соціального внеску за працевлаштування безробітних</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Київським міським центром зайнятості у 2019 році проведено: 886 семінарів для роботодавців; 26 зустрічей роботодавців з претендентами; 54 презентацій роботодавців; 211 міні-ярмарків вакансій; 47 заходів «День відкритих дверей роботодавця»; понад 6,6 тис. відвідувань роботодавців (всього до участі залучено 12,8 тис. роботодавців).</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Протягом 2019 року працевлаштовано 222 безробітних на нові робочі місця з наданням компенсації єдиного внеску роботодавцям.</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164F6B">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42</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Проведення моніторингу створення нових робочих місць за рахунок реалізації інфраструктурних та інвестиційних проєктів міста</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vAlign w:val="center"/>
          </w:tcPr>
          <w:p w:rsidR="008E4941" w:rsidRPr="00F6792C" w:rsidRDefault="008E4941" w:rsidP="00F5258D">
            <w:pPr>
              <w:spacing w:after="0"/>
              <w:jc w:val="both"/>
              <w:rPr>
                <w:rFonts w:ascii="Times New Roman" w:hAnsi="Times New Roman"/>
                <w:color w:val="FF0000"/>
                <w:sz w:val="20"/>
                <w:szCs w:val="20"/>
              </w:rPr>
            </w:pPr>
            <w:r w:rsidRPr="00F6792C">
              <w:rPr>
                <w:rFonts w:ascii="Times New Roman" w:hAnsi="Times New Roman"/>
                <w:sz w:val="20"/>
                <w:szCs w:val="20"/>
              </w:rPr>
              <w:t xml:space="preserve">На виконання інвестиційних договорів про створення об’єктів роздрібної торгівлі хлібом та хлібобулочними виробами, що користуються найвищим споживчим попитом у місті Києві, укладених за результатами інвестиційного конкурсу (замовник – Департамент промисловості та розвитку підприємництва виконавчого органу Київської міської ради (Київської міської державної адміністрації)), термін дії яких закінчився, на 30.09.2019 в столиці створено 197 об’єктів роздрібної торгівлі, додатково створено 871 робоче місце. </w:t>
            </w:r>
          </w:p>
          <w:p w:rsidR="008E4941" w:rsidRPr="00F6792C" w:rsidRDefault="008E4941" w:rsidP="00F5258D">
            <w:pPr>
              <w:spacing w:after="0"/>
              <w:jc w:val="both"/>
              <w:rPr>
                <w:rFonts w:ascii="Times New Roman" w:hAnsi="Times New Roman"/>
                <w:color w:val="FF0000"/>
                <w:sz w:val="20"/>
                <w:szCs w:val="20"/>
              </w:rPr>
            </w:pPr>
            <w:r w:rsidRPr="00F6792C">
              <w:rPr>
                <w:rFonts w:ascii="Times New Roman" w:hAnsi="Times New Roman"/>
                <w:sz w:val="20"/>
                <w:szCs w:val="20"/>
              </w:rPr>
              <w:t xml:space="preserve">На виконання інвестиційних договорів від 27.11.2019 про створення об’єктів роздрібної торгівлі продуктами харчування, що користуються найвищим споживчим попитом у місті Києві, укладених за результатами інвестиційного конкурсу (замовник – Департамент промисловості та розвитку підприємництва виконавчого органу Київської міської ради (Київської міської державної адміністрації)), на 31.12.2019 в столиці функціонує 150 об’єктів роздрібної торгівлі та створено 630 робочих місць. </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Департаментом економіки та інвестицій виконавчого органу Київської міської ради (Київської міської державної адміністрації) у 2019 році укладено 14 інвестиційних договорів. Зокрема, у 6 договорах передбачено орієнтовно створити: 13 нових робочих місць (договір про створення велосипедної мережі «</w:t>
            </w:r>
            <w:r w:rsidRPr="00F6792C">
              <w:rPr>
                <w:rFonts w:ascii="Times New Roman" w:hAnsi="Times New Roman"/>
                <w:sz w:val="20"/>
                <w:szCs w:val="20"/>
                <w:lang w:val="en-US"/>
              </w:rPr>
              <w:t>bike</w:t>
            </w:r>
            <w:r w:rsidRPr="00F6792C">
              <w:rPr>
                <w:rFonts w:ascii="Times New Roman" w:hAnsi="Times New Roman"/>
                <w:sz w:val="20"/>
                <w:szCs w:val="20"/>
              </w:rPr>
              <w:t>-</w:t>
            </w:r>
            <w:r w:rsidRPr="00F6792C">
              <w:rPr>
                <w:rFonts w:ascii="Times New Roman" w:hAnsi="Times New Roman"/>
                <w:sz w:val="20"/>
                <w:szCs w:val="20"/>
                <w:lang w:val="en-US"/>
              </w:rPr>
              <w:t>sharing</w:t>
            </w:r>
            <w:r w:rsidRPr="00F6792C">
              <w:rPr>
                <w:rFonts w:ascii="Times New Roman" w:hAnsi="Times New Roman"/>
                <w:sz w:val="20"/>
                <w:szCs w:val="20"/>
              </w:rPr>
              <w:t>» в місті Києві), 8 нових робочих місць (договір про облаштування мотузкового парку «Позняки» у Дарницькому районі) та 400 нових робочих місць (4 договори про створення об’єктів роздрібної торгівлі продуктами харчування, що користуються найвищим споживчим попитом у місті Києві). У передпроектних пропозиціях решти укладених інвестиційних договорів, які розроблені Комунальним підприємством «Київське інвестиційне агентство», інформація щодо створення нових робочих місць відсутня.</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widowControl w:val="0"/>
              <w:tabs>
                <w:tab w:val="left" w:pos="459"/>
                <w:tab w:val="left" w:pos="993"/>
              </w:tabs>
              <w:spacing w:after="0" w:line="240" w:lineRule="auto"/>
              <w:ind w:left="459"/>
              <w:rPr>
                <w:rFonts w:ascii="Times New Roman" w:hAnsi="Times New Roman"/>
                <w:color w:val="000000"/>
                <w:sz w:val="20"/>
                <w:szCs w:val="20"/>
              </w:rPr>
            </w:pPr>
            <w:r w:rsidRPr="00F6792C">
              <w:rPr>
                <w:rFonts w:ascii="Times New Roman" w:eastAsia="Arial,Bold" w:hAnsi="Times New Roman"/>
                <w:bCs/>
                <w:color w:val="000000"/>
                <w:sz w:val="20"/>
                <w:szCs w:val="20"/>
              </w:rPr>
              <w:t>Завдання 1.2. Підвищення рівня обізнаності населення про можливості на ринку праці</w:t>
            </w:r>
          </w:p>
        </w:tc>
      </w:tr>
      <w:tr w:rsidR="008E4941" w:rsidRPr="00F6792C" w:rsidTr="0075039C">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43</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eastAsia="Arial,Bold" w:hAnsi="Times New Roman"/>
                <w:bCs/>
                <w:color w:val="000000"/>
                <w:sz w:val="20"/>
                <w:szCs w:val="20"/>
              </w:rPr>
              <w:t>Розвиток комунікацій між учасниками ринку праці (центрами зайнятості, роботодавцями, освітніми закладами, суб’єктами господарювання, які надають послуги з посередництва у працевлаштуванні, громадськими організаціями)</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792C55">
            <w:pPr>
              <w:spacing w:after="0"/>
              <w:jc w:val="both"/>
              <w:rPr>
                <w:rFonts w:ascii="Times New Roman" w:hAnsi="Times New Roman"/>
                <w:sz w:val="20"/>
                <w:szCs w:val="20"/>
              </w:rPr>
            </w:pPr>
            <w:r w:rsidRPr="00F6792C">
              <w:rPr>
                <w:rFonts w:ascii="Times New Roman" w:hAnsi="Times New Roman"/>
                <w:sz w:val="20"/>
                <w:szCs w:val="20"/>
              </w:rPr>
              <w:t>Станом на 01.01.2020 діють 56 договорів про співпрацю між міською службою зайнятості та суб’єктами господарювання,</w:t>
            </w:r>
            <w:r w:rsidRPr="00F6792C">
              <w:rPr>
                <w:rFonts w:ascii="Times New Roman" w:eastAsia="Arial,Bold" w:hAnsi="Times New Roman"/>
                <w:bCs/>
                <w:sz w:val="20"/>
                <w:szCs w:val="20"/>
              </w:rPr>
              <w:t xml:space="preserve"> які надають послуги з посередництва у працевлаштуванні, п</w:t>
            </w:r>
            <w:r w:rsidRPr="00F6792C">
              <w:rPr>
                <w:rFonts w:ascii="Times New Roman" w:hAnsi="Times New Roman"/>
                <w:sz w:val="20"/>
                <w:szCs w:val="20"/>
              </w:rPr>
              <w:t xml:space="preserve">ротягом 2019 року посередникам надано майже1,1 тис. інформаційних консультацій. </w:t>
            </w:r>
          </w:p>
          <w:p w:rsidR="008E4941" w:rsidRPr="00F6792C" w:rsidRDefault="008E4941" w:rsidP="00792C55">
            <w:pPr>
              <w:spacing w:after="0"/>
              <w:jc w:val="both"/>
              <w:rPr>
                <w:rFonts w:ascii="Times New Roman" w:hAnsi="Times New Roman"/>
                <w:sz w:val="20"/>
                <w:szCs w:val="20"/>
              </w:rPr>
            </w:pPr>
            <w:r w:rsidRPr="00F6792C">
              <w:rPr>
                <w:rFonts w:ascii="Times New Roman" w:hAnsi="Times New Roman"/>
                <w:sz w:val="20"/>
                <w:szCs w:val="20"/>
              </w:rPr>
              <w:t>Протягом звітного періоду з районними філіями служби зайнятості співпрацювало 17,4 тис. роботодавців.</w:t>
            </w:r>
          </w:p>
          <w:p w:rsidR="008E4941" w:rsidRPr="00F6792C" w:rsidRDefault="008E4941" w:rsidP="00792C55">
            <w:pPr>
              <w:spacing w:after="0"/>
              <w:jc w:val="both"/>
              <w:rPr>
                <w:rFonts w:ascii="Times New Roman" w:hAnsi="Times New Roman"/>
                <w:bCs/>
                <w:sz w:val="20"/>
                <w:szCs w:val="20"/>
              </w:rPr>
            </w:pPr>
            <w:r w:rsidRPr="00F6792C">
              <w:rPr>
                <w:rFonts w:ascii="Times New Roman" w:hAnsi="Times New Roman"/>
                <w:bCs/>
                <w:sz w:val="20"/>
                <w:szCs w:val="20"/>
              </w:rPr>
              <w:t xml:space="preserve">Протягом 2019 року міською службою зайнятості оновлено існуючі та/або ініційовано укладення нових угод, меморандумів, спільних наказів, планів спільних дій щодо співпраці з 87 соціальними партнерами. </w:t>
            </w:r>
          </w:p>
          <w:p w:rsidR="008E4941" w:rsidRPr="00F6792C" w:rsidRDefault="008E4941" w:rsidP="00792C55">
            <w:pPr>
              <w:spacing w:after="0"/>
              <w:jc w:val="both"/>
              <w:rPr>
                <w:rFonts w:ascii="Times New Roman" w:hAnsi="Times New Roman"/>
                <w:bCs/>
                <w:sz w:val="20"/>
                <w:szCs w:val="20"/>
              </w:rPr>
            </w:pPr>
            <w:r w:rsidRPr="00F6792C">
              <w:rPr>
                <w:rFonts w:ascii="Times New Roman" w:hAnsi="Times New Roman"/>
                <w:bCs/>
                <w:sz w:val="20"/>
                <w:szCs w:val="20"/>
              </w:rPr>
              <w:t>З метою підвищення ефективності підготовки робітничих кадрів, налагодження тісної співпраці з роботодавцями-замовниками робітничих кадрів та закладами професійної (професійно-технічної) освіти станом на 31.12.2019 укладено 1797 угод з 1624 підприємствами, установами та організаціями.</w:t>
            </w:r>
          </w:p>
          <w:p w:rsidR="008E4941" w:rsidRPr="00F6792C" w:rsidRDefault="008E4941" w:rsidP="00792C55">
            <w:pPr>
              <w:spacing w:after="0"/>
              <w:jc w:val="both"/>
              <w:rPr>
                <w:rFonts w:ascii="Times New Roman" w:hAnsi="Times New Roman"/>
                <w:bCs/>
                <w:sz w:val="20"/>
                <w:szCs w:val="20"/>
              </w:rPr>
            </w:pPr>
            <w:r w:rsidRPr="00F6792C">
              <w:rPr>
                <w:rFonts w:ascii="Times New Roman" w:hAnsi="Times New Roman"/>
                <w:bCs/>
                <w:sz w:val="20"/>
                <w:szCs w:val="20"/>
              </w:rPr>
              <w:t>На базі Навчально-практичних центрів (за галузевим спрямуванням) закладів професійної (професійно-технічної) освіти у 2019 році проведено:</w:t>
            </w:r>
          </w:p>
          <w:p w:rsidR="008E4941" w:rsidRPr="00F6792C" w:rsidRDefault="008E4941" w:rsidP="00792C55">
            <w:pPr>
              <w:spacing w:after="0"/>
              <w:jc w:val="both"/>
              <w:rPr>
                <w:rFonts w:ascii="Times New Roman" w:hAnsi="Times New Roman"/>
                <w:bCs/>
                <w:sz w:val="20"/>
                <w:szCs w:val="20"/>
              </w:rPr>
            </w:pPr>
            <w:r w:rsidRPr="00F6792C">
              <w:rPr>
                <w:rFonts w:ascii="Times New Roman" w:hAnsi="Times New Roman"/>
                <w:bCs/>
                <w:sz w:val="20"/>
                <w:szCs w:val="20"/>
              </w:rPr>
              <w:t>- засідання круглого столу на тему: «Модернізація професійної освіти і навчання у сфері легкої промисловості: проблеми та перспективи підготовки здобувачів професійних кваліфікацій для швейної галузі»;</w:t>
            </w:r>
          </w:p>
          <w:p w:rsidR="008E4941" w:rsidRPr="00F6792C" w:rsidRDefault="008E4941" w:rsidP="00792C55">
            <w:pPr>
              <w:spacing w:after="0"/>
              <w:jc w:val="both"/>
              <w:rPr>
                <w:rFonts w:ascii="Times New Roman" w:hAnsi="Times New Roman"/>
                <w:bCs/>
                <w:sz w:val="20"/>
                <w:szCs w:val="20"/>
              </w:rPr>
            </w:pPr>
            <w:r w:rsidRPr="00F6792C">
              <w:rPr>
                <w:rFonts w:ascii="Times New Roman" w:hAnsi="Times New Roman"/>
                <w:bCs/>
                <w:color w:val="FF0000"/>
                <w:sz w:val="20"/>
                <w:szCs w:val="20"/>
              </w:rPr>
              <w:t xml:space="preserve">- </w:t>
            </w:r>
            <w:r w:rsidRPr="00F6792C">
              <w:rPr>
                <w:rFonts w:ascii="Times New Roman" w:hAnsi="Times New Roman"/>
                <w:bCs/>
                <w:sz w:val="20"/>
                <w:szCs w:val="20"/>
              </w:rPr>
              <w:t>презентацію Центру з підготовки здобувачів освіти за професіями «електрозварник ручного зварювання», «електрозварник на автоматичних та напівавтоматичних зварювальних машинах, «зварник» в рамках візиту Голови Європейського фонду освіти в Україні ЧезареОнестіні;</w:t>
            </w:r>
          </w:p>
          <w:p w:rsidR="008E4941" w:rsidRPr="00F6792C" w:rsidRDefault="008E4941" w:rsidP="00792C55">
            <w:pPr>
              <w:pStyle w:val="ListParagraph"/>
              <w:tabs>
                <w:tab w:val="left" w:pos="175"/>
              </w:tabs>
              <w:spacing w:after="0" w:line="240" w:lineRule="auto"/>
              <w:ind w:left="33"/>
              <w:jc w:val="both"/>
              <w:rPr>
                <w:rFonts w:ascii="Times New Roman" w:hAnsi="Times New Roman"/>
                <w:bCs/>
                <w:color w:val="000000"/>
                <w:sz w:val="20"/>
                <w:szCs w:val="20"/>
              </w:rPr>
            </w:pPr>
            <w:r w:rsidRPr="00F6792C">
              <w:rPr>
                <w:rFonts w:ascii="Times New Roman" w:hAnsi="Times New Roman"/>
                <w:bCs/>
                <w:sz w:val="20"/>
                <w:szCs w:val="20"/>
              </w:rPr>
              <w:t>- за сприяння спілки «Національне галузеве партнерство в легкій промисловості України «</w:t>
            </w:r>
            <w:r w:rsidRPr="00F6792C">
              <w:rPr>
                <w:rFonts w:ascii="Times New Roman" w:hAnsi="Times New Roman"/>
                <w:bCs/>
                <w:sz w:val="20"/>
                <w:szCs w:val="20"/>
                <w:lang w:val="en-US"/>
              </w:rPr>
              <w:t>FashionGlobusUkraine</w:t>
            </w:r>
            <w:r w:rsidRPr="00F6792C">
              <w:rPr>
                <w:rFonts w:ascii="Times New Roman" w:hAnsi="Times New Roman"/>
                <w:bCs/>
                <w:sz w:val="20"/>
                <w:szCs w:val="20"/>
              </w:rPr>
              <w:t>» 3 заклади професійної (професійно-технічної) освіти взяли участь у Всеукраїнському конкурсі професійної майстерності «Прорив легкої промисловості України»</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44</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eastAsia="Arial,Bold" w:hAnsi="Times New Roman"/>
                <w:bCs/>
                <w:color w:val="000000"/>
                <w:sz w:val="20"/>
                <w:szCs w:val="20"/>
              </w:rPr>
              <w:t>Удосконалення роботи центрів зайнятості міста Києва (у т. ч. шляхом підвищення ефективності надання послуг населенню, застосування сучасних інформаційних технологій тощо)</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792C55">
            <w:pPr>
              <w:spacing w:after="0"/>
              <w:jc w:val="both"/>
              <w:rPr>
                <w:rFonts w:ascii="Times New Roman" w:hAnsi="Times New Roman"/>
                <w:sz w:val="20"/>
                <w:szCs w:val="20"/>
              </w:rPr>
            </w:pPr>
            <w:r w:rsidRPr="00F6792C">
              <w:rPr>
                <w:rFonts w:ascii="Times New Roman" w:hAnsi="Times New Roman"/>
                <w:sz w:val="20"/>
                <w:szCs w:val="20"/>
              </w:rPr>
              <w:t xml:space="preserve">Міжнародною організацією праці у рамках проекту «Інклюзивний ринок праці для створення робочих місць в Україні», який передбачає </w:t>
            </w:r>
            <w:r w:rsidRPr="00F6792C">
              <w:rPr>
                <w:rFonts w:ascii="Times New Roman" w:hAnsi="Times New Roman"/>
                <w:sz w:val="20"/>
                <w:szCs w:val="20"/>
                <w:shd w:val="clear" w:color="auto" w:fill="FFFFFF"/>
              </w:rPr>
              <w:t>вдосконалення механізмів управління ринком праці, розвиток професійних навиків та зміцнення соціального діалогу,</w:t>
            </w:r>
            <w:r w:rsidRPr="00F6792C">
              <w:rPr>
                <w:rFonts w:ascii="Times New Roman" w:hAnsi="Times New Roman"/>
                <w:sz w:val="20"/>
                <w:szCs w:val="20"/>
              </w:rPr>
              <w:t xml:space="preserve"> з 1 січня 2019 в усіх районних філіях Київського міського центру зайнятості впроваджено в роботу Інститут кар’єрного радника, що дозволяє забезпечити індивідуальний підхід до кожного клієнта служби зайнятості та якісне надання послуг із планування кар’єри з урахуванням потреб роботодавців та можливостей шукачів роботи. </w:t>
            </w:r>
          </w:p>
          <w:p w:rsidR="008E4941" w:rsidRPr="00F6792C" w:rsidRDefault="008E4941" w:rsidP="00792C55">
            <w:pPr>
              <w:spacing w:after="0"/>
              <w:jc w:val="both"/>
              <w:rPr>
                <w:rFonts w:ascii="Times New Roman" w:hAnsi="Times New Roman"/>
                <w:sz w:val="20"/>
                <w:szCs w:val="20"/>
                <w:shd w:val="clear" w:color="auto" w:fill="FFFFFF"/>
              </w:rPr>
            </w:pPr>
            <w:r w:rsidRPr="00F6792C">
              <w:rPr>
                <w:rFonts w:ascii="Times New Roman" w:hAnsi="Times New Roman"/>
                <w:sz w:val="20"/>
                <w:szCs w:val="20"/>
                <w:shd w:val="clear" w:color="auto" w:fill="FFFFFF"/>
              </w:rPr>
              <w:t xml:space="preserve">З метою отримання або покращення фахівцями міської служби зайнятості «м’яких навичок» (комунікація, тайм-менеджмент, стресостійкість, емоційний інтелект, критичне мислення тощо) підписано Меморандум про співпрацю між Київським міським центром зайнятості та комунальним некомерційним підприємством виконавчого органу Київської міської ради (Київської міської державної адміністрації) «Освітня агенція міста Києва» в рамках проєкту Освітній Хаб міста Києва», в рамках дії якого передбачено навчання за модулями: «Позитивні комунікації», «Персональна ефективність», «Емоційний інтелект» та «Управління командою». </w:t>
            </w:r>
          </w:p>
          <w:p w:rsidR="008E4941" w:rsidRPr="00F6792C" w:rsidRDefault="008E4941" w:rsidP="00792C55">
            <w:pPr>
              <w:spacing w:after="0" w:line="240" w:lineRule="auto"/>
              <w:jc w:val="both"/>
              <w:rPr>
                <w:rFonts w:ascii="Times New Roman" w:hAnsi="Times New Roman"/>
                <w:color w:val="000000"/>
                <w:sz w:val="20"/>
                <w:szCs w:val="20"/>
              </w:rPr>
            </w:pPr>
            <w:r w:rsidRPr="00F6792C">
              <w:rPr>
                <w:rFonts w:ascii="Times New Roman" w:hAnsi="Times New Roman"/>
                <w:sz w:val="20"/>
                <w:szCs w:val="20"/>
              </w:rPr>
              <w:t>У серпні-листопаді 2019 року проведено цикл тренінгівза модулями «Позитивні комунікації» та «Управління командою».</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widowControl w:val="0"/>
              <w:tabs>
                <w:tab w:val="left" w:pos="459"/>
                <w:tab w:val="left" w:pos="993"/>
              </w:tabs>
              <w:spacing w:after="0" w:line="240" w:lineRule="auto"/>
              <w:ind w:left="459"/>
              <w:rPr>
                <w:rFonts w:ascii="Times New Roman" w:hAnsi="Times New Roman"/>
                <w:color w:val="000000"/>
                <w:sz w:val="20"/>
                <w:szCs w:val="20"/>
              </w:rPr>
            </w:pPr>
            <w:r w:rsidRPr="00F6792C">
              <w:rPr>
                <w:rFonts w:ascii="Times New Roman" w:eastAsia="Arial,Bold" w:hAnsi="Times New Roman"/>
                <w:bCs/>
                <w:color w:val="000000"/>
                <w:sz w:val="20"/>
                <w:szCs w:val="20"/>
              </w:rPr>
              <w:t>Завдання 1.3. Підвищення кваліфікації робочої сили</w:t>
            </w:r>
          </w:p>
        </w:tc>
      </w:tr>
      <w:tr w:rsidR="008E4941" w:rsidRPr="00F6792C" w:rsidTr="0075039C">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45</w:t>
            </w:r>
          </w:p>
        </w:tc>
        <w:tc>
          <w:tcPr>
            <w:tcW w:w="2977" w:type="dxa"/>
          </w:tcPr>
          <w:p w:rsidR="008E4941" w:rsidRPr="00F6792C" w:rsidRDefault="008E4941" w:rsidP="003C3A70">
            <w:pPr>
              <w:spacing w:after="0" w:line="240" w:lineRule="auto"/>
              <w:jc w:val="both"/>
              <w:rPr>
                <w:rFonts w:ascii="Times New Roman" w:eastAsia="Arial,Bold" w:hAnsi="Times New Roman"/>
                <w:bCs/>
                <w:color w:val="000000"/>
                <w:sz w:val="20"/>
                <w:szCs w:val="20"/>
              </w:rPr>
            </w:pPr>
            <w:r w:rsidRPr="00F6792C">
              <w:rPr>
                <w:rFonts w:ascii="Times New Roman" w:eastAsia="Arial,Bold" w:hAnsi="Times New Roman"/>
                <w:bCs/>
                <w:color w:val="000000"/>
                <w:sz w:val="20"/>
                <w:szCs w:val="20"/>
              </w:rPr>
              <w:t>Проведення інформаційно-роз’яснювальної роботи серед роботодавців щодо здійснення професійного навчання працівників на виробництві</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792C55">
            <w:pPr>
              <w:spacing w:after="0"/>
              <w:jc w:val="both"/>
              <w:rPr>
                <w:rFonts w:ascii="Times New Roman" w:hAnsi="Times New Roman"/>
                <w:sz w:val="20"/>
                <w:szCs w:val="20"/>
                <w:shd w:val="clear" w:color="auto" w:fill="FFFFFF"/>
              </w:rPr>
            </w:pPr>
            <w:r w:rsidRPr="00F6792C">
              <w:rPr>
                <w:rFonts w:ascii="Times New Roman" w:hAnsi="Times New Roman"/>
                <w:sz w:val="20"/>
                <w:szCs w:val="20"/>
                <w:shd w:val="clear" w:color="auto" w:fill="FFFFFF"/>
              </w:rPr>
              <w:t xml:space="preserve">З метою інформування роботодавців щодо здійснення професійного навчання безробітних, зокрема на виробництві, фахівцями служби зайнятості проводиться системна робота  щодо вивчення (шляхом анкетування, опитування, тощо) та формування потреби роботодавців в організації професійного навчання зареєстрованих безробітних. Результати анкет опрацьовуються та узагальнюються для формування навчальних груп. </w:t>
            </w:r>
          </w:p>
          <w:p w:rsidR="008E4941" w:rsidRPr="00F6792C" w:rsidRDefault="008E4941" w:rsidP="00792C55">
            <w:pPr>
              <w:spacing w:after="0"/>
              <w:jc w:val="both"/>
              <w:rPr>
                <w:rFonts w:ascii="Times New Roman" w:hAnsi="Times New Roman"/>
                <w:sz w:val="20"/>
                <w:szCs w:val="20"/>
                <w:shd w:val="clear" w:color="auto" w:fill="FFFFFF"/>
              </w:rPr>
            </w:pPr>
            <w:r w:rsidRPr="00F6792C">
              <w:rPr>
                <w:rFonts w:ascii="Times New Roman" w:hAnsi="Times New Roman"/>
                <w:sz w:val="20"/>
                <w:szCs w:val="20"/>
                <w:shd w:val="clear" w:color="auto" w:fill="FFFFFF"/>
              </w:rPr>
              <w:t xml:space="preserve">Протягом 2019 року опитано шляхом анкетування 3,2 тис. роботодавців, 50 з яких готові співпрацювати зі службою зайнятості у напрямку організації професійного навчання зареєстрованих безробітних. </w:t>
            </w:r>
          </w:p>
          <w:p w:rsidR="008E4941" w:rsidRPr="00F6792C" w:rsidRDefault="008E4941" w:rsidP="00792C55">
            <w:pPr>
              <w:spacing w:after="0" w:line="240" w:lineRule="auto"/>
              <w:jc w:val="both"/>
              <w:rPr>
                <w:rFonts w:ascii="Times New Roman" w:hAnsi="Times New Roman"/>
                <w:color w:val="000000"/>
                <w:sz w:val="20"/>
                <w:szCs w:val="20"/>
              </w:rPr>
            </w:pPr>
            <w:r w:rsidRPr="00F6792C">
              <w:rPr>
                <w:rFonts w:ascii="Times New Roman" w:hAnsi="Times New Roman"/>
                <w:sz w:val="20"/>
                <w:szCs w:val="20"/>
              </w:rPr>
              <w:t>Стажування на підприємствах за відповідний період пройшли 134 особи, з яких  працевлаштовано 123 особи.</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46</w:t>
            </w:r>
          </w:p>
        </w:tc>
        <w:tc>
          <w:tcPr>
            <w:tcW w:w="2977" w:type="dxa"/>
          </w:tcPr>
          <w:p w:rsidR="008E4941" w:rsidRPr="00F6792C" w:rsidRDefault="008E4941" w:rsidP="003C3A70">
            <w:pPr>
              <w:spacing w:after="0" w:line="240" w:lineRule="auto"/>
              <w:jc w:val="both"/>
              <w:rPr>
                <w:rFonts w:ascii="Times New Roman" w:eastAsia="Arial,Bold" w:hAnsi="Times New Roman"/>
                <w:bCs/>
                <w:color w:val="000000"/>
                <w:sz w:val="20"/>
                <w:szCs w:val="20"/>
              </w:rPr>
            </w:pPr>
            <w:r w:rsidRPr="00F6792C">
              <w:rPr>
                <w:rFonts w:ascii="Times New Roman" w:eastAsia="Arial,Bold" w:hAnsi="Times New Roman"/>
                <w:bCs/>
                <w:color w:val="000000"/>
                <w:sz w:val="20"/>
                <w:szCs w:val="20"/>
              </w:rPr>
              <w:t>Забезпечення організації професійного навчання зареєстрованих безробітних</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792C55">
            <w:pPr>
              <w:spacing w:after="0"/>
              <w:jc w:val="both"/>
              <w:rPr>
                <w:rFonts w:ascii="Times New Roman" w:hAnsi="Times New Roman"/>
                <w:sz w:val="20"/>
                <w:szCs w:val="20"/>
              </w:rPr>
            </w:pPr>
            <w:r w:rsidRPr="00F6792C">
              <w:rPr>
                <w:rFonts w:ascii="Times New Roman" w:hAnsi="Times New Roman"/>
                <w:sz w:val="20"/>
                <w:szCs w:val="20"/>
              </w:rPr>
              <w:t>У 2019 році навчання безробітних за направленням служби зайнятості здійснювалось у 13 навчальних закладах міста Києва (заклади вищої, професійної (професійно-технічної) освіти, навчально-курсові комбінати).</w:t>
            </w:r>
          </w:p>
          <w:p w:rsidR="008E4941" w:rsidRPr="00F6792C" w:rsidRDefault="008E4941" w:rsidP="00792C55">
            <w:pPr>
              <w:spacing w:after="0"/>
              <w:jc w:val="both"/>
              <w:rPr>
                <w:rFonts w:ascii="Times New Roman" w:hAnsi="Times New Roman"/>
                <w:sz w:val="20"/>
                <w:szCs w:val="20"/>
              </w:rPr>
            </w:pPr>
            <w:r w:rsidRPr="00F6792C">
              <w:rPr>
                <w:rFonts w:ascii="Times New Roman" w:hAnsi="Times New Roman"/>
                <w:sz w:val="20"/>
                <w:szCs w:val="20"/>
              </w:rPr>
              <w:t>Інформування відвідувачів районних філій Київського міського центру зайнятості щодо можливості професійного навчання за направленням служби зайнятості відбувається шляхом індивідуальних консультацій та на офіційному сайті Київського міського центру зайнятості (</w:t>
            </w:r>
            <w:hyperlink r:id="rId7" w:history="1">
              <w:r w:rsidRPr="00F6792C">
                <w:rPr>
                  <w:rFonts w:ascii="Times New Roman" w:hAnsi="Times New Roman"/>
                  <w:sz w:val="20"/>
                  <w:szCs w:val="20"/>
                </w:rPr>
                <w:t>www.dcz.gov.ua/kie</w:t>
              </w:r>
            </w:hyperlink>
            <w:r w:rsidRPr="00F6792C">
              <w:rPr>
                <w:rFonts w:ascii="Times New Roman" w:hAnsi="Times New Roman"/>
                <w:sz w:val="20"/>
                <w:szCs w:val="20"/>
              </w:rPr>
              <w:t xml:space="preserve">). </w:t>
            </w:r>
          </w:p>
          <w:p w:rsidR="008E4941" w:rsidRPr="00F6792C" w:rsidRDefault="008E4941" w:rsidP="00792C55">
            <w:pPr>
              <w:spacing w:after="0" w:line="240" w:lineRule="auto"/>
              <w:jc w:val="both"/>
              <w:rPr>
                <w:rFonts w:ascii="Times New Roman" w:hAnsi="Times New Roman"/>
                <w:color w:val="000000"/>
                <w:sz w:val="20"/>
                <w:szCs w:val="20"/>
              </w:rPr>
            </w:pPr>
            <w:r w:rsidRPr="00F6792C">
              <w:rPr>
                <w:rFonts w:ascii="Times New Roman" w:hAnsi="Times New Roman"/>
                <w:sz w:val="20"/>
                <w:szCs w:val="20"/>
              </w:rPr>
              <w:t>Протягом 2019 року проходили професійне навчання 1,4 тис. осіб з числа безробітних.</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B3023E">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47</w:t>
            </w:r>
          </w:p>
        </w:tc>
        <w:tc>
          <w:tcPr>
            <w:tcW w:w="2977" w:type="dxa"/>
          </w:tcPr>
          <w:p w:rsidR="008E4941" w:rsidRPr="00F6792C" w:rsidRDefault="008E4941" w:rsidP="003C3A70">
            <w:pPr>
              <w:spacing w:after="0" w:line="240" w:lineRule="auto"/>
              <w:jc w:val="both"/>
              <w:rPr>
                <w:rFonts w:ascii="Times New Roman" w:eastAsia="Arial,Bold" w:hAnsi="Times New Roman"/>
                <w:bCs/>
                <w:color w:val="000000"/>
                <w:sz w:val="20"/>
                <w:szCs w:val="20"/>
              </w:rPr>
            </w:pPr>
            <w:r w:rsidRPr="00F6792C">
              <w:rPr>
                <w:rFonts w:ascii="Times New Roman" w:eastAsia="Arial,Bold" w:hAnsi="Times New Roman"/>
                <w:bCs/>
                <w:color w:val="000000"/>
                <w:sz w:val="20"/>
                <w:szCs w:val="20"/>
              </w:rPr>
              <w:t>Сприяння організації роботи з підтвердження результатів неформального професійного навчання за робітничими професіями</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792C55">
            <w:pPr>
              <w:pStyle w:val="a0"/>
              <w:jc w:val="both"/>
              <w:rPr>
                <w:rFonts w:ascii="Times New Roman" w:hAnsi="Times New Roman"/>
                <w:sz w:val="20"/>
                <w:szCs w:val="20"/>
                <w:lang w:val="uk-UA"/>
              </w:rPr>
            </w:pPr>
            <w:r w:rsidRPr="00F6792C">
              <w:rPr>
                <w:rFonts w:ascii="Times New Roman" w:hAnsi="Times New Roman"/>
                <w:sz w:val="20"/>
                <w:szCs w:val="20"/>
                <w:lang w:val="uk-UA"/>
              </w:rPr>
              <w:t xml:space="preserve">Підтвердження результатів неформального навчання осіб за робітничими професіями виконується відповідно до  постанови Кабінету Міністрів України від 15.05.2013 № 340 «Про затвердження Порядку підтвердження результатів неформального професійного навчання осіб за робітничими професіями». </w:t>
            </w:r>
          </w:p>
          <w:p w:rsidR="008E4941" w:rsidRPr="00F6792C" w:rsidRDefault="008E4941" w:rsidP="00792C55">
            <w:pPr>
              <w:spacing w:after="0" w:line="240" w:lineRule="auto"/>
              <w:jc w:val="both"/>
              <w:rPr>
                <w:rFonts w:ascii="Times New Roman" w:hAnsi="Times New Roman"/>
                <w:color w:val="000000"/>
                <w:sz w:val="20"/>
                <w:szCs w:val="20"/>
              </w:rPr>
            </w:pPr>
            <w:r w:rsidRPr="00F6792C">
              <w:rPr>
                <w:rFonts w:ascii="Times New Roman" w:hAnsi="Times New Roman"/>
                <w:sz w:val="20"/>
                <w:szCs w:val="20"/>
              </w:rPr>
              <w:t>У 2019 році 20 осіб отримали направлення та підтвердили результати неформального професійного навчання за професією «кухар».</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B3023E">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48</w:t>
            </w:r>
          </w:p>
        </w:tc>
        <w:tc>
          <w:tcPr>
            <w:tcW w:w="2977" w:type="dxa"/>
          </w:tcPr>
          <w:p w:rsidR="008E4941" w:rsidRPr="00F6792C" w:rsidRDefault="008E4941" w:rsidP="003C3A70">
            <w:pPr>
              <w:spacing w:after="0" w:line="240" w:lineRule="auto"/>
              <w:jc w:val="both"/>
              <w:rPr>
                <w:rFonts w:ascii="Times New Roman" w:eastAsia="Arial,Bold" w:hAnsi="Times New Roman"/>
                <w:bCs/>
                <w:color w:val="000000"/>
                <w:sz w:val="20"/>
                <w:szCs w:val="20"/>
              </w:rPr>
            </w:pPr>
            <w:r w:rsidRPr="00F6792C">
              <w:rPr>
                <w:rFonts w:ascii="Times New Roman" w:eastAsia="Arial,Bold" w:hAnsi="Times New Roman"/>
                <w:bCs/>
                <w:color w:val="000000"/>
                <w:sz w:val="20"/>
                <w:szCs w:val="20"/>
              </w:rPr>
              <w:t>Ініціювання розробки та впровадження системи безперервного підвищення кваліфікації, в т. ч. дистанційно</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vAlign w:val="center"/>
          </w:tcPr>
          <w:p w:rsidR="008E4941" w:rsidRPr="00F6792C" w:rsidRDefault="008E4941" w:rsidP="00F5258D">
            <w:pPr>
              <w:spacing w:after="0"/>
              <w:jc w:val="both"/>
              <w:rPr>
                <w:rFonts w:ascii="Times New Roman" w:hAnsi="Times New Roman"/>
                <w:color w:val="000000"/>
                <w:sz w:val="20"/>
                <w:szCs w:val="20"/>
              </w:rPr>
            </w:pPr>
            <w:r w:rsidRPr="00F6792C">
              <w:rPr>
                <w:rFonts w:ascii="Times New Roman" w:hAnsi="Times New Roman"/>
                <w:bCs/>
                <w:sz w:val="20"/>
                <w:szCs w:val="20"/>
              </w:rPr>
              <w:t xml:space="preserve">Відповідно до заявки, поданої Департаментом соціальної політики виконавчого органу Київської міської ради (Київської міської державної адміністрації), тему </w:t>
            </w:r>
            <w:r w:rsidRPr="00F6792C">
              <w:rPr>
                <w:rFonts w:ascii="Times New Roman" w:hAnsi="Times New Roman"/>
                <w:sz w:val="20"/>
                <w:szCs w:val="20"/>
              </w:rPr>
              <w:t xml:space="preserve">«Розробка та впровадження </w:t>
            </w:r>
            <w:r w:rsidRPr="00F6792C">
              <w:rPr>
                <w:rFonts w:ascii="Times New Roman" w:hAnsi="Times New Roman"/>
                <w:bCs/>
                <w:sz w:val="20"/>
                <w:szCs w:val="20"/>
              </w:rPr>
              <w:t xml:space="preserve">системи безперервного підвищення кваліфікації, в тому числі дистанційно» включено до </w:t>
            </w:r>
            <w:r w:rsidRPr="00F6792C">
              <w:rPr>
                <w:rFonts w:ascii="Times New Roman" w:hAnsi="Times New Roman"/>
                <w:sz w:val="20"/>
                <w:szCs w:val="20"/>
              </w:rPr>
              <w:t>Тематичного переліку науково-дослідних та дослідно-конструкторських робіт, що виконуються комунальною науково-дослідною установою «Науково-дослідний інститут соціально-економічного розвитку міста» за рахунок коштів бюджету міста Києва, на 2019 рік. Виконання науково-дослідної роботи у 2019 році проводилось відповідно до затвердженого календарного плану.</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B3023E">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49</w:t>
            </w:r>
          </w:p>
        </w:tc>
        <w:tc>
          <w:tcPr>
            <w:tcW w:w="2977" w:type="dxa"/>
          </w:tcPr>
          <w:p w:rsidR="008E4941" w:rsidRPr="00F6792C" w:rsidRDefault="008E4941" w:rsidP="003C3A70">
            <w:pPr>
              <w:spacing w:after="0" w:line="240" w:lineRule="auto"/>
              <w:jc w:val="both"/>
              <w:rPr>
                <w:rFonts w:ascii="Times New Roman" w:eastAsia="Arial,Bold" w:hAnsi="Times New Roman"/>
                <w:bCs/>
                <w:color w:val="000000"/>
                <w:sz w:val="20"/>
                <w:szCs w:val="20"/>
              </w:rPr>
            </w:pPr>
            <w:r w:rsidRPr="00F6792C">
              <w:rPr>
                <w:rFonts w:ascii="Times New Roman" w:eastAsia="Arial,Bold" w:hAnsi="Times New Roman"/>
                <w:bCs/>
                <w:color w:val="000000"/>
                <w:sz w:val="20"/>
                <w:szCs w:val="20"/>
              </w:rPr>
              <w:t>Удосконалення професійної орієнтації населення, особливо молоді, на актуальні на ринку праці професії</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F5258D">
            <w:pPr>
              <w:pStyle w:val="a0"/>
              <w:jc w:val="both"/>
              <w:rPr>
                <w:rFonts w:ascii="Times New Roman" w:hAnsi="Times New Roman"/>
                <w:sz w:val="20"/>
                <w:szCs w:val="20"/>
                <w:lang w:val="uk-UA"/>
              </w:rPr>
            </w:pPr>
            <w:r w:rsidRPr="00F6792C">
              <w:rPr>
                <w:rFonts w:ascii="Times New Roman" w:hAnsi="Times New Roman"/>
                <w:sz w:val="20"/>
                <w:szCs w:val="20"/>
                <w:lang w:val="uk-UA"/>
              </w:rPr>
              <w:t>Протягом 2019 року з метою сприяння посиленню конкурентоспроможності молодих осіб на ринку праці спеціалістами служби зайнятості проведено:</w:t>
            </w:r>
          </w:p>
          <w:p w:rsidR="008E4941" w:rsidRPr="00F6792C" w:rsidRDefault="008E4941" w:rsidP="00F5258D">
            <w:pPr>
              <w:pStyle w:val="a0"/>
              <w:jc w:val="both"/>
              <w:rPr>
                <w:rFonts w:ascii="Times New Roman" w:hAnsi="Times New Roman"/>
                <w:sz w:val="20"/>
                <w:szCs w:val="20"/>
                <w:lang w:val="uk-UA"/>
              </w:rPr>
            </w:pPr>
            <w:r w:rsidRPr="00F6792C">
              <w:rPr>
                <w:rFonts w:ascii="Times New Roman" w:hAnsi="Times New Roman"/>
                <w:sz w:val="20"/>
                <w:szCs w:val="20"/>
                <w:lang w:val="uk-UA"/>
              </w:rPr>
              <w:t>- 235 профорієнтаційних семінарів реального трудового життя (охоплено 8,4 тис. учнів);</w:t>
            </w:r>
          </w:p>
          <w:p w:rsidR="008E4941" w:rsidRPr="00F6792C" w:rsidRDefault="008E4941" w:rsidP="00F5258D">
            <w:pPr>
              <w:pStyle w:val="a0"/>
              <w:jc w:val="both"/>
              <w:rPr>
                <w:rFonts w:ascii="Times New Roman" w:hAnsi="Times New Roman"/>
                <w:sz w:val="20"/>
                <w:szCs w:val="20"/>
                <w:lang w:val="uk-UA"/>
              </w:rPr>
            </w:pPr>
            <w:r w:rsidRPr="00F6792C">
              <w:rPr>
                <w:rFonts w:ascii="Times New Roman" w:hAnsi="Times New Roman"/>
                <w:sz w:val="20"/>
                <w:szCs w:val="20"/>
                <w:lang w:val="uk-UA"/>
              </w:rPr>
              <w:t>- 78 семінарів для молоді «Особливості зайнятості молоді», «Молодь на ринку праці» та «Оволодій новою професією» (взяли участь 0,9тис. осіб);</w:t>
            </w:r>
          </w:p>
          <w:p w:rsidR="008E4941" w:rsidRPr="00F6792C" w:rsidRDefault="008E4941" w:rsidP="00F5258D">
            <w:pPr>
              <w:pStyle w:val="a0"/>
              <w:jc w:val="both"/>
              <w:rPr>
                <w:rFonts w:ascii="Times New Roman" w:hAnsi="Times New Roman"/>
                <w:sz w:val="20"/>
                <w:szCs w:val="20"/>
                <w:lang w:val="uk-UA"/>
              </w:rPr>
            </w:pPr>
            <w:r w:rsidRPr="00F6792C">
              <w:rPr>
                <w:rFonts w:ascii="Times New Roman" w:hAnsi="Times New Roman"/>
                <w:sz w:val="20"/>
                <w:szCs w:val="20"/>
                <w:lang w:val="uk-UA"/>
              </w:rPr>
              <w:t>- 144 професіографічні екскурсії на підприємства міста (охоплено 3,8 тис. старшокласників).</w:t>
            </w:r>
          </w:p>
          <w:p w:rsidR="008E4941" w:rsidRPr="00F6792C" w:rsidRDefault="008E4941" w:rsidP="00F5258D">
            <w:pPr>
              <w:pStyle w:val="a0"/>
              <w:jc w:val="both"/>
              <w:rPr>
                <w:rFonts w:ascii="Times New Roman" w:hAnsi="Times New Roman"/>
                <w:sz w:val="20"/>
                <w:szCs w:val="20"/>
                <w:lang w:val="uk-UA"/>
              </w:rPr>
            </w:pPr>
            <w:r w:rsidRPr="00F6792C">
              <w:rPr>
                <w:rFonts w:ascii="Times New Roman" w:hAnsi="Times New Roman"/>
                <w:sz w:val="20"/>
                <w:szCs w:val="20"/>
                <w:lang w:val="uk-UA"/>
              </w:rPr>
              <w:t>Також, спеціалістами служби зайнятості надано 15,1 тис. профінформаційних та 13,9 тис. профконсультаційних послуг (охоплено 8,8 тис. осіб з числа молоді у віці до 35 років, які перебували на обліку в службі зайнятості).</w:t>
            </w:r>
          </w:p>
          <w:p w:rsidR="008E4941" w:rsidRPr="00F6792C" w:rsidRDefault="008E4941" w:rsidP="00F5258D">
            <w:pPr>
              <w:pStyle w:val="a0"/>
              <w:jc w:val="both"/>
              <w:rPr>
                <w:rFonts w:ascii="Times New Roman" w:hAnsi="Times New Roman"/>
                <w:sz w:val="20"/>
                <w:szCs w:val="20"/>
                <w:lang w:val="uk-UA"/>
              </w:rPr>
            </w:pPr>
            <w:r w:rsidRPr="00F6792C">
              <w:rPr>
                <w:rFonts w:ascii="Times New Roman" w:hAnsi="Times New Roman"/>
                <w:sz w:val="20"/>
                <w:szCs w:val="20"/>
                <w:lang w:val="uk-UA"/>
              </w:rPr>
              <w:t>Крім того, у звітному періоді:</w:t>
            </w:r>
          </w:p>
          <w:p w:rsidR="008E4941" w:rsidRPr="00F6792C" w:rsidRDefault="008E4941" w:rsidP="00F5258D">
            <w:pPr>
              <w:pStyle w:val="a0"/>
              <w:jc w:val="both"/>
              <w:rPr>
                <w:rFonts w:ascii="Times New Roman" w:hAnsi="Times New Roman"/>
                <w:sz w:val="20"/>
                <w:szCs w:val="20"/>
                <w:lang w:val="uk-UA"/>
              </w:rPr>
            </w:pPr>
            <w:r w:rsidRPr="00F6792C">
              <w:rPr>
                <w:rFonts w:ascii="Times New Roman" w:hAnsi="Times New Roman"/>
                <w:sz w:val="20"/>
                <w:szCs w:val="20"/>
                <w:lang w:val="uk-UA"/>
              </w:rPr>
              <w:t>- проводилися профорієнтаційні заходи  «Світ майбутньої професії»,фестиваль «ПРОФFEST-2019» (у березні-квітні та листопаді-грудні 2019 року, залучено понад 25 тис. осіб);«Подорож до країни залізничника» спільно з регіональною філією «Південно-західна залізниця» АТ «Укрзалізниця» (12.03.2019); «Місто професій» до Дня захисту дітей (12.05.2019); фестиваль «Спробуй себе у майбутній професії» у Міжнародному дитячому центрі «Артек» (червень 2019 року); майстер-класи, тематичні ігри та профорієнтаційні тестування в рамках проекту «Візьми курс на успіх» (серпень-вересень 2019 року); профорієнтаційний форум «</w:t>
            </w:r>
            <w:r w:rsidRPr="00F6792C">
              <w:rPr>
                <w:rFonts w:ascii="Times New Roman" w:hAnsi="Times New Roman"/>
                <w:sz w:val="20"/>
                <w:szCs w:val="20"/>
                <w:lang w:val="en-US"/>
              </w:rPr>
              <w:t>PROFI</w:t>
            </w:r>
            <w:r w:rsidRPr="00F6792C">
              <w:rPr>
                <w:rFonts w:ascii="Times New Roman" w:hAnsi="Times New Roman"/>
                <w:sz w:val="20"/>
                <w:szCs w:val="20"/>
                <w:lang w:val="uk-UA"/>
              </w:rPr>
              <w:t xml:space="preserve"> 360» (листопад 2019 року).</w:t>
            </w:r>
          </w:p>
          <w:p w:rsidR="008E4941" w:rsidRPr="00F6792C" w:rsidRDefault="008E4941" w:rsidP="00F5258D">
            <w:pPr>
              <w:pStyle w:val="a0"/>
              <w:jc w:val="both"/>
              <w:rPr>
                <w:rFonts w:ascii="Times New Roman" w:hAnsi="Times New Roman"/>
                <w:color w:val="000000"/>
                <w:sz w:val="20"/>
                <w:szCs w:val="20"/>
                <w:lang w:val="uk-UA"/>
              </w:rPr>
            </w:pPr>
            <w:r w:rsidRPr="00F6792C">
              <w:rPr>
                <w:rFonts w:ascii="Times New Roman" w:hAnsi="Times New Roman"/>
                <w:color w:val="FF0000"/>
                <w:sz w:val="20"/>
                <w:szCs w:val="20"/>
                <w:lang w:val="uk-UA"/>
              </w:rPr>
              <w:t xml:space="preserve">- </w:t>
            </w:r>
            <w:r w:rsidRPr="00F6792C">
              <w:rPr>
                <w:rFonts w:ascii="Times New Roman" w:hAnsi="Times New Roman"/>
                <w:sz w:val="20"/>
                <w:szCs w:val="20"/>
                <w:lang w:val="uk-UA"/>
              </w:rPr>
              <w:t>КУ «Київський молодіжний центр» організовано роботу відкритої молодіжної медіа-школи «Відеоблогер» (25-30.03.2019, охоплено 200 осіб); проведено профорієнтаційний захід «</w:t>
            </w:r>
            <w:r w:rsidRPr="00F6792C">
              <w:rPr>
                <w:rFonts w:ascii="Times New Roman" w:hAnsi="Times New Roman"/>
                <w:sz w:val="20"/>
                <w:szCs w:val="20"/>
                <w:lang w:val="en-US"/>
              </w:rPr>
              <w:t>ForumProProfesii</w:t>
            </w:r>
            <w:r w:rsidRPr="00F6792C">
              <w:rPr>
                <w:rFonts w:ascii="Times New Roman" w:hAnsi="Times New Roman"/>
                <w:sz w:val="20"/>
                <w:szCs w:val="20"/>
                <w:lang w:val="uk-UA"/>
              </w:rPr>
              <w:t xml:space="preserve">» (18.05.2019, охоплено понад 3 тис. осіб), профорієнтаційну акцію «Професіонали майбутнього» (липень 2019 року, охоплено 1 тис. осіб), круглий стіл «Профорієнтація чи/та успішна кар’єра» (09.07.2019, 50 слухачів, охоплено соціальними мережами понад 1 тис осіб). Також, у 2019 році проведено екскурсії на підприємства та установи, ділові ігри, лекції, семінари, майстер-класи, знайомства з професіями (графічний дизайнер, журналіст, відеоблогер, біоінформатик, копірайтер) тощо (охоплено близько 15 тис учнів). </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3B3AE5">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50</w:t>
            </w:r>
          </w:p>
        </w:tc>
        <w:tc>
          <w:tcPr>
            <w:tcW w:w="2977" w:type="dxa"/>
          </w:tcPr>
          <w:p w:rsidR="008E4941" w:rsidRPr="00F6792C" w:rsidRDefault="008E4941" w:rsidP="003C3A70">
            <w:pPr>
              <w:spacing w:after="0" w:line="240" w:lineRule="auto"/>
              <w:jc w:val="both"/>
              <w:rPr>
                <w:rFonts w:ascii="Times New Roman" w:eastAsia="Arial,Bold" w:hAnsi="Times New Roman"/>
                <w:bCs/>
                <w:color w:val="000000"/>
                <w:sz w:val="20"/>
                <w:szCs w:val="20"/>
              </w:rPr>
            </w:pPr>
            <w:r w:rsidRPr="00F6792C">
              <w:rPr>
                <w:rFonts w:ascii="Times New Roman" w:eastAsia="Arial,Bold" w:hAnsi="Times New Roman"/>
                <w:bCs/>
                <w:color w:val="000000"/>
                <w:sz w:val="20"/>
                <w:szCs w:val="20"/>
              </w:rPr>
              <w:t>Сприяння підвищенню рівня охоплення професійним навчанням осіб з інвалідністю</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vAlign w:val="center"/>
          </w:tcPr>
          <w:p w:rsidR="008E4941" w:rsidRPr="00F6792C" w:rsidRDefault="008E4941" w:rsidP="00E7442E">
            <w:pPr>
              <w:spacing w:after="0"/>
              <w:jc w:val="both"/>
              <w:rPr>
                <w:rFonts w:ascii="Times New Roman" w:hAnsi="Times New Roman"/>
                <w:sz w:val="20"/>
                <w:szCs w:val="20"/>
              </w:rPr>
            </w:pPr>
            <w:r w:rsidRPr="00F6792C">
              <w:rPr>
                <w:rFonts w:ascii="Times New Roman" w:hAnsi="Times New Roman"/>
                <w:sz w:val="20"/>
                <w:szCs w:val="20"/>
              </w:rPr>
              <w:t>Станом на 01.01.2020 у місті Києві проходять навчання та перекваліфікацію за рахунок коштів Фонду соціального захисту інвалідів згідно з укладеними договорами у професійно-технічних, вищих (І-І</w:t>
            </w:r>
            <w:r w:rsidRPr="00F6792C">
              <w:rPr>
                <w:rFonts w:ascii="Times New Roman" w:hAnsi="Times New Roman"/>
                <w:sz w:val="20"/>
                <w:szCs w:val="20"/>
                <w:lang w:val="en-US"/>
              </w:rPr>
              <w:t>V</w:t>
            </w:r>
            <w:r w:rsidRPr="00F6792C">
              <w:rPr>
                <w:rFonts w:ascii="Times New Roman" w:hAnsi="Times New Roman"/>
                <w:sz w:val="20"/>
                <w:szCs w:val="20"/>
              </w:rPr>
              <w:t xml:space="preserve"> рівнів акредитації) та інших навчальних закладах 370 осіб з інвалідністю. </w:t>
            </w:r>
          </w:p>
          <w:p w:rsidR="008E4941" w:rsidRPr="00F6792C" w:rsidRDefault="008E4941" w:rsidP="00E7442E">
            <w:pPr>
              <w:spacing w:after="0"/>
              <w:jc w:val="both"/>
              <w:rPr>
                <w:rFonts w:ascii="Times New Roman" w:hAnsi="Times New Roman"/>
                <w:color w:val="000000"/>
                <w:sz w:val="20"/>
                <w:szCs w:val="20"/>
              </w:rPr>
            </w:pPr>
            <w:r w:rsidRPr="00F6792C">
              <w:rPr>
                <w:rFonts w:ascii="Times New Roman" w:hAnsi="Times New Roman"/>
                <w:sz w:val="20"/>
                <w:szCs w:val="20"/>
              </w:rPr>
              <w:t>Протягом 2019 року за рахунок коштів Фонду загальнообов’язкового державного соціального страхування України   на   випадок   безробіття  проходили навчання 54 особи з інвалідністю, зокрема 6 осіб проходили стажування на підприємствах. Закінчили навчання та працевлаштовані службою зайнятості 29 осіб.</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spacing w:after="0" w:line="240" w:lineRule="auto"/>
              <w:rPr>
                <w:rFonts w:ascii="Times New Roman" w:hAnsi="Times New Roman"/>
                <w:color w:val="000000"/>
                <w:sz w:val="20"/>
                <w:szCs w:val="20"/>
                <w:lang w:eastAsia="ru-RU"/>
              </w:rPr>
            </w:pPr>
            <w:r w:rsidRPr="00F6792C">
              <w:rPr>
                <w:rFonts w:ascii="Times New Roman" w:hAnsi="Times New Roman"/>
                <w:color w:val="000000"/>
                <w:sz w:val="20"/>
                <w:szCs w:val="20"/>
              </w:rPr>
              <w:t>Оперативна ціль 2. Створення умов для зростання офіційної заробітної плати в місті Києві</w:t>
            </w:r>
          </w:p>
        </w:tc>
      </w:tr>
      <w:tr w:rsidR="008E4941" w:rsidRPr="00F6792C" w:rsidTr="0075039C">
        <w:tc>
          <w:tcPr>
            <w:tcW w:w="15558" w:type="dxa"/>
            <w:gridSpan w:val="6"/>
          </w:tcPr>
          <w:p w:rsidR="008E4941" w:rsidRPr="00F6792C" w:rsidRDefault="008E4941" w:rsidP="003C3A70">
            <w:pPr>
              <w:widowControl w:val="0"/>
              <w:tabs>
                <w:tab w:val="left" w:pos="459"/>
                <w:tab w:val="left" w:pos="993"/>
              </w:tabs>
              <w:spacing w:after="0" w:line="240" w:lineRule="auto"/>
              <w:ind w:left="459"/>
              <w:rPr>
                <w:rFonts w:ascii="Times New Roman" w:hAnsi="Times New Roman"/>
                <w:color w:val="000000"/>
                <w:sz w:val="20"/>
                <w:szCs w:val="20"/>
              </w:rPr>
            </w:pPr>
            <w:r w:rsidRPr="00F6792C">
              <w:rPr>
                <w:rFonts w:ascii="Times New Roman" w:hAnsi="Times New Roman"/>
                <w:color w:val="000000"/>
                <w:sz w:val="20"/>
                <w:szCs w:val="20"/>
              </w:rPr>
              <w:t>Завдання 2.1. Становлення та розвиток в столиці цивілізованого ринку праці (у т. ч. легалізація трудових відносин та виведення заробітної плати з «тіні»)</w:t>
            </w:r>
          </w:p>
        </w:tc>
      </w:tr>
      <w:tr w:rsidR="008E4941" w:rsidRPr="00F6792C" w:rsidTr="00BC2B40">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51</w:t>
            </w:r>
          </w:p>
        </w:tc>
        <w:tc>
          <w:tcPr>
            <w:tcW w:w="2977" w:type="dxa"/>
          </w:tcPr>
          <w:p w:rsidR="008E4941" w:rsidRPr="00F6792C" w:rsidRDefault="008E4941" w:rsidP="003C3A70">
            <w:pPr>
              <w:spacing w:after="0" w:line="240" w:lineRule="auto"/>
              <w:jc w:val="both"/>
              <w:rPr>
                <w:rFonts w:ascii="Times New Roman" w:eastAsia="Arial,Bold" w:hAnsi="Times New Roman"/>
                <w:bCs/>
                <w:color w:val="000000"/>
                <w:sz w:val="20"/>
                <w:szCs w:val="20"/>
              </w:rPr>
            </w:pPr>
            <w:r w:rsidRPr="00F6792C">
              <w:rPr>
                <w:rFonts w:ascii="Times New Roman" w:hAnsi="Times New Roman"/>
                <w:color w:val="000000"/>
                <w:sz w:val="20"/>
                <w:szCs w:val="20"/>
              </w:rPr>
              <w:t>Проведення активної співпраці з контролюючими та правоохоронними органами, сторонами соціального діалогу з питань детінізації трудових відносин та виплати заробітної плати «в конвертах»</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E7442E">
            <w:pPr>
              <w:spacing w:after="0"/>
              <w:jc w:val="both"/>
              <w:rPr>
                <w:rFonts w:ascii="Times New Roman" w:hAnsi="Times New Roman"/>
                <w:bCs/>
                <w:sz w:val="20"/>
                <w:szCs w:val="20"/>
              </w:rPr>
            </w:pPr>
            <w:r w:rsidRPr="00F6792C">
              <w:rPr>
                <w:rFonts w:ascii="Times New Roman" w:hAnsi="Times New Roman"/>
                <w:bCs/>
                <w:sz w:val="20"/>
                <w:szCs w:val="20"/>
              </w:rPr>
              <w:t>В місті активно працюють міська та районні міжвідомчі робочі групи (комісії) з питань легалізації заробітної плати і зайнятості населення, до складу яких входять представники податкових органів, органів Пенсійного фонду, Державної служби з питань праці та органів Національної поліції України.</w:t>
            </w:r>
          </w:p>
          <w:p w:rsidR="008E4941" w:rsidRPr="00F6792C" w:rsidRDefault="008E4941" w:rsidP="00E7442E">
            <w:pPr>
              <w:spacing w:after="0"/>
              <w:jc w:val="both"/>
              <w:rPr>
                <w:rFonts w:ascii="Times New Roman" w:hAnsi="Times New Roman"/>
                <w:bCs/>
                <w:sz w:val="20"/>
                <w:szCs w:val="20"/>
              </w:rPr>
            </w:pPr>
            <w:r w:rsidRPr="00F6792C">
              <w:rPr>
                <w:rFonts w:ascii="Times New Roman" w:hAnsi="Times New Roman"/>
                <w:sz w:val="20"/>
                <w:szCs w:val="20"/>
              </w:rPr>
              <w:t>У січні-грудні 2019 року проведено 83 засідання таких робочих груп (комісій), на яких заслухано 343</w:t>
            </w:r>
            <w:r w:rsidRPr="00F6792C">
              <w:rPr>
                <w:rFonts w:ascii="Times New Roman" w:hAnsi="Times New Roman"/>
                <w:bCs/>
                <w:sz w:val="20"/>
                <w:szCs w:val="20"/>
              </w:rPr>
              <w:t xml:space="preserve">керівника  підприємств та організацій столиці, що мають невиправдано низький рівень заробітної плати. За результатами засідань суб’єктам господарювання рекомендовано вжити відповідних заходів щодо поступового підвищення заробітної плати до середнього рівня по місту (за відповідним видом економічної діяльності) з урахуванням фінансових можливостей. </w:t>
            </w:r>
          </w:p>
          <w:p w:rsidR="008E4941" w:rsidRPr="00F6792C" w:rsidRDefault="008E4941" w:rsidP="00E7442E">
            <w:pPr>
              <w:spacing w:after="0"/>
              <w:jc w:val="both"/>
              <w:rPr>
                <w:rFonts w:ascii="Times New Roman" w:hAnsi="Times New Roman"/>
                <w:bCs/>
                <w:sz w:val="20"/>
                <w:szCs w:val="20"/>
              </w:rPr>
            </w:pPr>
            <w:r w:rsidRPr="00F6792C">
              <w:rPr>
                <w:rFonts w:ascii="Times New Roman" w:hAnsi="Times New Roman"/>
                <w:bCs/>
                <w:sz w:val="20"/>
                <w:szCs w:val="20"/>
              </w:rPr>
              <w:t>За результатами розгляду звернень громадян інформація щодо фактів виплати неофіційної заробітної плати або не належного оформлення трудових відносин направляється до міських підрозділів Державної служби України з питань праці в порядку інформування та відповідного реагування.</w:t>
            </w:r>
          </w:p>
          <w:p w:rsidR="008E4941" w:rsidRPr="00F6792C" w:rsidRDefault="008E4941" w:rsidP="00E7442E">
            <w:pPr>
              <w:spacing w:after="0"/>
              <w:jc w:val="both"/>
              <w:rPr>
                <w:rFonts w:ascii="Times New Roman" w:hAnsi="Times New Roman"/>
                <w:bCs/>
                <w:sz w:val="20"/>
                <w:szCs w:val="20"/>
              </w:rPr>
            </w:pPr>
            <w:r w:rsidRPr="00F6792C">
              <w:rPr>
                <w:rFonts w:ascii="Times New Roman" w:hAnsi="Times New Roman"/>
                <w:bCs/>
                <w:sz w:val="20"/>
                <w:szCs w:val="20"/>
              </w:rPr>
              <w:t xml:space="preserve">За інформацією Головного управління Держпраці у Київській області у січні-грудні 2019 року інспекторами праці було проведено 835 інспекційних відвідувань суб’єктів господарювання щодо виявлення незадекларованої праці. </w:t>
            </w:r>
          </w:p>
          <w:p w:rsidR="008E4941" w:rsidRPr="00F6792C" w:rsidRDefault="008E4941" w:rsidP="00E7442E">
            <w:pPr>
              <w:spacing w:after="0"/>
              <w:jc w:val="both"/>
              <w:rPr>
                <w:rFonts w:ascii="Times New Roman" w:hAnsi="Times New Roman"/>
                <w:bCs/>
                <w:sz w:val="20"/>
                <w:szCs w:val="20"/>
              </w:rPr>
            </w:pPr>
            <w:r w:rsidRPr="00F6792C">
              <w:rPr>
                <w:rFonts w:ascii="Times New Roman" w:hAnsi="Times New Roman"/>
                <w:bCs/>
                <w:sz w:val="20"/>
                <w:szCs w:val="20"/>
              </w:rPr>
              <w:t>Під час інспекційних відвідувань було виявлено 763 неоформлених працівника, у тому числі 217 працівників, які працювали на підставі цивільно-правових договорів, що мають ознаки трудових.</w:t>
            </w:r>
          </w:p>
          <w:p w:rsidR="008E4941" w:rsidRPr="00F6792C" w:rsidRDefault="008E4941" w:rsidP="00E7442E">
            <w:pPr>
              <w:spacing w:after="0"/>
              <w:jc w:val="both"/>
              <w:rPr>
                <w:rFonts w:ascii="Times New Roman" w:hAnsi="Times New Roman"/>
                <w:bCs/>
                <w:sz w:val="20"/>
                <w:szCs w:val="20"/>
              </w:rPr>
            </w:pPr>
            <w:r w:rsidRPr="00F6792C">
              <w:rPr>
                <w:rFonts w:ascii="Times New Roman" w:hAnsi="Times New Roman"/>
                <w:bCs/>
                <w:sz w:val="20"/>
                <w:szCs w:val="20"/>
              </w:rPr>
              <w:t xml:space="preserve">За результатами інспекційних відвідувань на підприємства м. Києва було накладено штрафні санкції відповідно до абз.2 ч.2 ст. 265 КЗпП України (неоформлені працівники) у сумі – 95 519 970,00 грн. </w:t>
            </w:r>
          </w:p>
          <w:p w:rsidR="008E4941" w:rsidRPr="00F6792C" w:rsidRDefault="008E4941" w:rsidP="00E7442E">
            <w:pPr>
              <w:spacing w:after="0" w:line="240" w:lineRule="auto"/>
              <w:jc w:val="both"/>
              <w:rPr>
                <w:rFonts w:ascii="Times New Roman" w:hAnsi="Times New Roman"/>
                <w:color w:val="000000"/>
                <w:sz w:val="20"/>
                <w:szCs w:val="20"/>
              </w:rPr>
            </w:pPr>
            <w:r w:rsidRPr="00F6792C">
              <w:rPr>
                <w:rFonts w:ascii="Times New Roman" w:hAnsi="Times New Roman"/>
                <w:bCs/>
                <w:sz w:val="20"/>
                <w:szCs w:val="20"/>
              </w:rPr>
              <w:t>Складено та направлено до суду 56 протоколів про адміністративне правопорушення відповідно до ст.41 КУпАП.</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BC2B40">
        <w:tc>
          <w:tcPr>
            <w:tcW w:w="959" w:type="dxa"/>
          </w:tcPr>
          <w:p w:rsidR="008E4941" w:rsidRPr="00F6792C" w:rsidRDefault="008E4941" w:rsidP="000D1EE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52</w:t>
            </w:r>
          </w:p>
        </w:tc>
        <w:tc>
          <w:tcPr>
            <w:tcW w:w="2977" w:type="dxa"/>
          </w:tcPr>
          <w:p w:rsidR="008E4941" w:rsidRPr="00F6792C" w:rsidRDefault="008E4941" w:rsidP="003C3A70">
            <w:pPr>
              <w:spacing w:after="0" w:line="240" w:lineRule="auto"/>
              <w:jc w:val="both"/>
              <w:rPr>
                <w:rFonts w:ascii="Times New Roman" w:eastAsia="Arial,Bold" w:hAnsi="Times New Roman"/>
                <w:bCs/>
                <w:color w:val="000000"/>
                <w:sz w:val="20"/>
                <w:szCs w:val="20"/>
              </w:rPr>
            </w:pPr>
            <w:r w:rsidRPr="00F6792C">
              <w:rPr>
                <w:rFonts w:ascii="Times New Roman" w:hAnsi="Times New Roman"/>
                <w:color w:val="000000"/>
                <w:sz w:val="20"/>
                <w:szCs w:val="20"/>
              </w:rPr>
              <w:t>Проведення широкої інформаційно-роз’яснювальної роботи серед громадян та роботодавців щодо негативних соціальних наслідків нелегальних трудових відносин та виплати заробітної плати в «конвертах»</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E7442E">
            <w:pPr>
              <w:spacing w:after="0"/>
              <w:jc w:val="both"/>
              <w:rPr>
                <w:rFonts w:ascii="Times New Roman" w:hAnsi="Times New Roman"/>
                <w:bCs/>
                <w:sz w:val="20"/>
                <w:szCs w:val="20"/>
              </w:rPr>
            </w:pPr>
            <w:r w:rsidRPr="00F6792C">
              <w:rPr>
                <w:rFonts w:ascii="Times New Roman" w:hAnsi="Times New Roman"/>
                <w:bCs/>
                <w:sz w:val="20"/>
                <w:szCs w:val="20"/>
              </w:rPr>
              <w:t>Інформація щодо економічних та соціальних переваг отримання легальних доходів та оформлення належним чином трудових відносин, забезпечення участі в системі загальнообов’язкового державного соціального страхування постійно висвітлюється на Єдиному веб-порталі територіальної громади міста Києва (</w:t>
            </w:r>
            <w:hyperlink r:id="rId8" w:history="1">
              <w:r w:rsidRPr="00F6792C">
                <w:rPr>
                  <w:rStyle w:val="Hyperlink"/>
                  <w:bCs/>
                  <w:sz w:val="20"/>
                  <w:szCs w:val="20"/>
                </w:rPr>
                <w:t>https://kyivcity.gov.ua/pilhy_dovidky_ta_sotsialnyi_zakhyst/oplata_pratsi_ta_zaynyatist/podolannya_nezadeklarovano_pratsi/</w:t>
              </w:r>
            </w:hyperlink>
          </w:p>
          <w:p w:rsidR="008E4941" w:rsidRPr="00F6792C" w:rsidRDefault="008E4941" w:rsidP="00E7442E">
            <w:pPr>
              <w:spacing w:after="0"/>
              <w:jc w:val="both"/>
              <w:rPr>
                <w:rFonts w:ascii="Times New Roman" w:hAnsi="Times New Roman"/>
                <w:sz w:val="20"/>
                <w:szCs w:val="20"/>
              </w:rPr>
            </w:pPr>
            <w:r w:rsidRPr="00F6792C">
              <w:rPr>
                <w:rFonts w:ascii="Times New Roman" w:hAnsi="Times New Roman"/>
                <w:sz w:val="20"/>
                <w:szCs w:val="20"/>
              </w:rPr>
              <w:t>https://kyivcity.gov.ua/pilhy_dovidky_ta_sotsialnyi_zakhyst/oplata_pratsi_ta_zaynyatist/legalizatsiya_viplati_zarobitno_plati_i_trudovikh_vidnosin_iz_naymanimi_pratsivnikami_v_m_kiyevi_na_2018_rik_350719/)</w:t>
            </w:r>
          </w:p>
          <w:p w:rsidR="008E4941" w:rsidRPr="00F6792C" w:rsidRDefault="008E4941" w:rsidP="00E7442E">
            <w:pPr>
              <w:spacing w:after="0"/>
              <w:jc w:val="both"/>
              <w:rPr>
                <w:rFonts w:ascii="Times New Roman" w:hAnsi="Times New Roman"/>
                <w:bCs/>
                <w:sz w:val="20"/>
                <w:szCs w:val="20"/>
              </w:rPr>
            </w:pPr>
            <w:r w:rsidRPr="00F6792C">
              <w:rPr>
                <w:rFonts w:ascii="Times New Roman" w:hAnsi="Times New Roman"/>
                <w:sz w:val="20"/>
                <w:szCs w:val="20"/>
              </w:rPr>
              <w:t>та на сайті Департаменту соціальної політики виконавчого органу Київської міської ради (Київської міської державної адміністрації) (https://dsp.kyivcity.gov.ua/content/rozyasnennya-z-aktualnyh-pytan.html#</w:t>
            </w:r>
          </w:p>
          <w:p w:rsidR="008E4941" w:rsidRPr="00F6792C" w:rsidRDefault="008E4941" w:rsidP="00E7442E">
            <w:pPr>
              <w:spacing w:after="0"/>
              <w:jc w:val="both"/>
              <w:rPr>
                <w:rFonts w:ascii="Times New Roman" w:hAnsi="Times New Roman"/>
                <w:bCs/>
                <w:sz w:val="20"/>
                <w:szCs w:val="20"/>
              </w:rPr>
            </w:pPr>
            <w:r w:rsidRPr="00F6792C">
              <w:rPr>
                <w:rFonts w:ascii="Times New Roman" w:hAnsi="Times New Roman"/>
                <w:bCs/>
                <w:sz w:val="20"/>
                <w:szCs w:val="20"/>
              </w:rPr>
              <w:t>https://dsp.kyivcity.gov.ua/content/zarobitna-plata-ta-zaynyatist.html</w:t>
            </w:r>
          </w:p>
          <w:p w:rsidR="008E4941" w:rsidRPr="00F6792C" w:rsidRDefault="008E4941" w:rsidP="00E7442E">
            <w:pPr>
              <w:spacing w:after="0" w:line="240" w:lineRule="auto"/>
              <w:jc w:val="both"/>
              <w:rPr>
                <w:rFonts w:ascii="Times New Roman" w:hAnsi="Times New Roman"/>
                <w:color w:val="000000"/>
                <w:sz w:val="20"/>
                <w:szCs w:val="20"/>
              </w:rPr>
            </w:pPr>
            <w:r w:rsidRPr="00F6792C">
              <w:rPr>
                <w:rFonts w:ascii="Times New Roman" w:hAnsi="Times New Roman"/>
                <w:sz w:val="20"/>
                <w:szCs w:val="20"/>
              </w:rPr>
              <w:t>За інформацією Головного управління Державної податкової служби у м. Києві за рахунок проведеної індивідуальної роз’яснювальної роботи протягом січня-листопада 2019 року підвищили рівень заробітної плати понад 24,7 тис. суб’єктів господарювання (додатково надійшло до бюджету майже 100,5 млн</w:t>
            </w:r>
            <w:r w:rsidRPr="00F6792C">
              <w:rPr>
                <w:rFonts w:ascii="Times New Roman" w:hAnsi="Times New Roman"/>
                <w:bCs/>
                <w:sz w:val="20"/>
                <w:szCs w:val="20"/>
              </w:rPr>
              <w:t xml:space="preserve"> грн </w:t>
            </w:r>
            <w:r w:rsidRPr="00F6792C">
              <w:rPr>
                <w:rFonts w:ascii="Times New Roman" w:hAnsi="Times New Roman"/>
                <w:sz w:val="20"/>
                <w:szCs w:val="20"/>
              </w:rPr>
              <w:t>податку на доходи фізичних осіб).</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tabs>
                <w:tab w:val="left" w:pos="522"/>
                <w:tab w:val="left" w:leader="dot" w:pos="8515"/>
              </w:tabs>
              <w:spacing w:after="0" w:line="240" w:lineRule="auto"/>
              <w:rPr>
                <w:rFonts w:ascii="Times New Roman" w:hAnsi="Times New Roman"/>
                <w:b/>
                <w:color w:val="000000"/>
                <w:sz w:val="20"/>
                <w:szCs w:val="20"/>
                <w:lang w:eastAsia="ru-RU"/>
              </w:rPr>
            </w:pPr>
            <w:r w:rsidRPr="00F6792C">
              <w:rPr>
                <w:rFonts w:ascii="Times New Roman" w:hAnsi="Times New Roman"/>
                <w:b/>
                <w:color w:val="000000"/>
                <w:sz w:val="20"/>
                <w:szCs w:val="20"/>
                <w:lang w:eastAsia="ru-RU"/>
              </w:rPr>
              <w:t>Сектор 1.4. Розбудова міста і земельні відносини</w:t>
            </w:r>
          </w:p>
        </w:tc>
      </w:tr>
      <w:tr w:rsidR="008E4941" w:rsidRPr="00F6792C" w:rsidTr="0075039C">
        <w:tc>
          <w:tcPr>
            <w:tcW w:w="15558" w:type="dxa"/>
            <w:gridSpan w:val="6"/>
          </w:tcPr>
          <w:p w:rsidR="008E4941" w:rsidRPr="00F6792C" w:rsidRDefault="008E4941" w:rsidP="003C3A70">
            <w:pPr>
              <w:spacing w:after="0" w:line="240" w:lineRule="auto"/>
              <w:rPr>
                <w:rFonts w:ascii="Times New Roman" w:hAnsi="Times New Roman"/>
                <w:color w:val="000000"/>
                <w:sz w:val="20"/>
                <w:szCs w:val="20"/>
                <w:lang w:eastAsia="ru-RU"/>
              </w:rPr>
            </w:pPr>
            <w:r w:rsidRPr="00F6792C">
              <w:rPr>
                <w:rFonts w:ascii="Times New Roman" w:hAnsi="Times New Roman"/>
                <w:color w:val="000000"/>
                <w:sz w:val="20"/>
                <w:szCs w:val="20"/>
              </w:rPr>
              <w:t>Оперативна ціль 2. Гармонійний розвиток міста з урахуванням інтересів громади, бізнесу та влади</w:t>
            </w:r>
          </w:p>
        </w:tc>
      </w:tr>
      <w:tr w:rsidR="008E4941" w:rsidRPr="00F6792C" w:rsidTr="00965B30">
        <w:tc>
          <w:tcPr>
            <w:tcW w:w="15558" w:type="dxa"/>
            <w:gridSpan w:val="6"/>
          </w:tcPr>
          <w:p w:rsidR="008E4941" w:rsidRPr="00F6792C" w:rsidRDefault="008E4941" w:rsidP="005D5CDE">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ab/>
              <w:t>Завдання 2.3. Удосконалення контролю у сфері земельних відносин та будівництва</w:t>
            </w:r>
          </w:p>
        </w:tc>
      </w:tr>
      <w:tr w:rsidR="008E4941" w:rsidRPr="00F6792C" w:rsidTr="0075039C">
        <w:tc>
          <w:tcPr>
            <w:tcW w:w="959" w:type="dxa"/>
          </w:tcPr>
          <w:p w:rsidR="008E4941" w:rsidRPr="00F6792C" w:rsidRDefault="008E4941" w:rsidP="008B7387">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74</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lang w:eastAsia="uk-UA"/>
              </w:rPr>
            </w:pPr>
            <w:r w:rsidRPr="00F6792C">
              <w:rPr>
                <w:rFonts w:ascii="Times New Roman" w:hAnsi="Times New Roman"/>
                <w:color w:val="000000"/>
                <w:sz w:val="20"/>
                <w:szCs w:val="20"/>
                <w:lang w:eastAsia="uk-UA"/>
              </w:rPr>
              <w:t>Запобігання прийняттю сумнівних / протизаконних рішень КМР / структурними підрозділами КМДА (вплив міського голови на ці процеси, зокрема через механізм вето)</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FE7AC9">
            <w:r w:rsidRPr="00F6792C">
              <w:rPr>
                <w:rFonts w:ascii="Times New Roman" w:hAnsi="Times New Roman"/>
                <w:color w:val="000000"/>
                <w:sz w:val="20"/>
                <w:szCs w:val="20"/>
              </w:rPr>
              <w:t>Не виконано</w:t>
            </w:r>
          </w:p>
        </w:tc>
        <w:tc>
          <w:tcPr>
            <w:tcW w:w="5386" w:type="dxa"/>
          </w:tcPr>
          <w:p w:rsidR="008E4941" w:rsidRPr="00F6792C" w:rsidRDefault="008E4941" w:rsidP="003C3A70">
            <w:pPr>
              <w:pStyle w:val="ListParagraph"/>
              <w:tabs>
                <w:tab w:val="left" w:pos="175"/>
              </w:tabs>
              <w:spacing w:after="0" w:line="240" w:lineRule="auto"/>
              <w:ind w:left="0"/>
              <w:jc w:val="both"/>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sz w:val="20"/>
                <w:szCs w:val="20"/>
              </w:rPr>
              <w:t>питання не належить до компетенції ДСП</w:t>
            </w:r>
          </w:p>
        </w:tc>
      </w:tr>
      <w:tr w:rsidR="008E4941" w:rsidRPr="00F6792C" w:rsidTr="0075039C">
        <w:tc>
          <w:tcPr>
            <w:tcW w:w="15558" w:type="dxa"/>
            <w:gridSpan w:val="6"/>
          </w:tcPr>
          <w:p w:rsidR="008E4941" w:rsidRPr="00F6792C" w:rsidRDefault="008E4941" w:rsidP="003C3A70">
            <w:pPr>
              <w:spacing w:after="0" w:line="240" w:lineRule="auto"/>
              <w:jc w:val="center"/>
              <w:rPr>
                <w:rFonts w:ascii="Times New Roman" w:hAnsi="Times New Roman"/>
                <w:i/>
                <w:color w:val="000000"/>
                <w:sz w:val="20"/>
                <w:szCs w:val="20"/>
              </w:rPr>
            </w:pPr>
            <w:r w:rsidRPr="00F6792C">
              <w:rPr>
                <w:rFonts w:ascii="Times New Roman" w:hAnsi="Times New Roman"/>
                <w:i/>
                <w:color w:val="000000"/>
                <w:sz w:val="20"/>
                <w:szCs w:val="20"/>
                <w:lang w:eastAsia="ru-RU"/>
              </w:rPr>
              <w:t>Стратегічна ціль ІІ: Підвищення комфорту життя мешканців м. Києва</w:t>
            </w:r>
          </w:p>
        </w:tc>
      </w:tr>
      <w:tr w:rsidR="008E4941" w:rsidRPr="00F6792C" w:rsidTr="0075039C">
        <w:tc>
          <w:tcPr>
            <w:tcW w:w="15558" w:type="dxa"/>
            <w:gridSpan w:val="6"/>
          </w:tcPr>
          <w:p w:rsidR="008E4941" w:rsidRPr="00F6792C" w:rsidRDefault="008E4941" w:rsidP="003C3A70">
            <w:pPr>
              <w:tabs>
                <w:tab w:val="left" w:pos="522"/>
                <w:tab w:val="left" w:leader="dot" w:pos="8515"/>
              </w:tabs>
              <w:spacing w:after="0" w:line="240" w:lineRule="auto"/>
              <w:rPr>
                <w:rFonts w:ascii="Times New Roman" w:hAnsi="Times New Roman"/>
                <w:b/>
                <w:color w:val="000000"/>
                <w:sz w:val="20"/>
                <w:szCs w:val="20"/>
                <w:lang w:eastAsia="ru-RU"/>
              </w:rPr>
            </w:pPr>
            <w:r w:rsidRPr="00F6792C">
              <w:rPr>
                <w:rFonts w:ascii="Times New Roman" w:hAnsi="Times New Roman"/>
                <w:b/>
                <w:color w:val="000000"/>
                <w:sz w:val="20"/>
                <w:szCs w:val="20"/>
                <w:lang w:eastAsia="ru-RU"/>
              </w:rPr>
              <w:t>Сектор 2.2. Транспорт та міська мобільність</w:t>
            </w:r>
          </w:p>
        </w:tc>
      </w:tr>
      <w:tr w:rsidR="008E4941" w:rsidRPr="00F6792C" w:rsidTr="0075039C">
        <w:tc>
          <w:tcPr>
            <w:tcW w:w="15558" w:type="dxa"/>
            <w:gridSpan w:val="6"/>
          </w:tcPr>
          <w:p w:rsidR="008E4941" w:rsidRPr="00F6792C" w:rsidRDefault="008E4941" w:rsidP="003C3A70">
            <w:pPr>
              <w:spacing w:after="0" w:line="240" w:lineRule="auto"/>
              <w:rPr>
                <w:rFonts w:ascii="Times New Roman" w:hAnsi="Times New Roman"/>
                <w:color w:val="000000"/>
                <w:sz w:val="20"/>
                <w:szCs w:val="20"/>
                <w:lang w:eastAsia="ru-RU"/>
              </w:rPr>
            </w:pPr>
            <w:r w:rsidRPr="00F6792C">
              <w:rPr>
                <w:rFonts w:ascii="Times New Roman" w:hAnsi="Times New Roman"/>
                <w:color w:val="000000"/>
                <w:sz w:val="20"/>
                <w:szCs w:val="20"/>
              </w:rPr>
              <w:t>Оперативна ціль 3. Розвиток громадського транспорту та простору для пересування пішоходів і немоторизованих транспортних засобів</w:t>
            </w:r>
          </w:p>
        </w:tc>
      </w:tr>
      <w:tr w:rsidR="008E4941" w:rsidRPr="00F6792C" w:rsidTr="0075039C">
        <w:tc>
          <w:tcPr>
            <w:tcW w:w="15558" w:type="dxa"/>
            <w:gridSpan w:val="6"/>
          </w:tcPr>
          <w:p w:rsidR="008E4941" w:rsidRPr="00F6792C" w:rsidRDefault="008E4941" w:rsidP="003C3A70">
            <w:pPr>
              <w:widowControl w:val="0"/>
              <w:tabs>
                <w:tab w:val="left" w:pos="459"/>
                <w:tab w:val="left" w:pos="993"/>
              </w:tabs>
              <w:spacing w:after="0" w:line="240" w:lineRule="auto"/>
              <w:ind w:left="459"/>
              <w:rPr>
                <w:rFonts w:ascii="Times New Roman" w:hAnsi="Times New Roman"/>
                <w:color w:val="000000"/>
                <w:sz w:val="20"/>
                <w:szCs w:val="20"/>
              </w:rPr>
            </w:pPr>
            <w:r w:rsidRPr="00F6792C">
              <w:rPr>
                <w:rFonts w:ascii="Times New Roman" w:hAnsi="Times New Roman"/>
                <w:color w:val="000000"/>
                <w:sz w:val="20"/>
                <w:szCs w:val="20"/>
              </w:rPr>
              <w:t>Завдання 3.1. Розвиток пішохідного простору</w:t>
            </w:r>
          </w:p>
        </w:tc>
      </w:tr>
      <w:tr w:rsidR="008E4941" w:rsidRPr="00F6792C" w:rsidTr="0075039C">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161</w:t>
            </w:r>
          </w:p>
        </w:tc>
        <w:tc>
          <w:tcPr>
            <w:tcW w:w="2977" w:type="dxa"/>
          </w:tcPr>
          <w:p w:rsidR="008E4941" w:rsidRPr="00F6792C" w:rsidRDefault="008E4941" w:rsidP="003C3A70">
            <w:pPr>
              <w:tabs>
                <w:tab w:val="num" w:pos="851"/>
                <w:tab w:val="num" w:pos="1637"/>
              </w:tabs>
              <w:spacing w:after="0" w:line="240" w:lineRule="auto"/>
              <w:jc w:val="both"/>
              <w:rPr>
                <w:rFonts w:ascii="Times New Roman" w:hAnsi="Times New Roman"/>
                <w:color w:val="000000"/>
                <w:sz w:val="20"/>
                <w:szCs w:val="20"/>
                <w:lang w:eastAsia="uk-UA"/>
              </w:rPr>
            </w:pPr>
            <w:r w:rsidRPr="00F6792C">
              <w:rPr>
                <w:rFonts w:ascii="Times New Roman" w:hAnsi="Times New Roman"/>
                <w:color w:val="000000"/>
                <w:sz w:val="20"/>
                <w:szCs w:val="20"/>
                <w:lang w:eastAsia="uk-UA"/>
              </w:rPr>
              <w:t>Створення безбар’єрного, комфортного та безпечного пішохідного простору, доступного для всіх категорій користувачів, шляхом збільшення кількості регульованих та інженерно-обладнаних наземних пішохідних переходів</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FE7AC9">
            <w:r w:rsidRPr="00F6792C">
              <w:rPr>
                <w:rFonts w:ascii="Times New Roman" w:hAnsi="Times New Roman"/>
                <w:color w:val="000000"/>
                <w:sz w:val="20"/>
                <w:szCs w:val="20"/>
              </w:rPr>
              <w:t>Не виконано</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sz w:val="20"/>
                <w:szCs w:val="20"/>
              </w:rPr>
              <w:t>питання не належить до компетенції ДСП</w:t>
            </w:r>
          </w:p>
        </w:tc>
      </w:tr>
      <w:tr w:rsidR="008E4941" w:rsidRPr="00F6792C" w:rsidTr="0075039C">
        <w:tc>
          <w:tcPr>
            <w:tcW w:w="15558" w:type="dxa"/>
            <w:gridSpan w:val="6"/>
          </w:tcPr>
          <w:p w:rsidR="008E4941" w:rsidRPr="00F6792C" w:rsidRDefault="008E4941" w:rsidP="003C3A70">
            <w:pPr>
              <w:tabs>
                <w:tab w:val="left" w:pos="522"/>
                <w:tab w:val="left" w:leader="dot" w:pos="8515"/>
              </w:tabs>
              <w:spacing w:after="0" w:line="240" w:lineRule="auto"/>
              <w:rPr>
                <w:rFonts w:ascii="Times New Roman" w:hAnsi="Times New Roman"/>
                <w:b/>
                <w:color w:val="000000"/>
                <w:sz w:val="20"/>
                <w:szCs w:val="20"/>
                <w:lang w:eastAsia="ru-RU"/>
              </w:rPr>
            </w:pPr>
            <w:r w:rsidRPr="00F6792C">
              <w:rPr>
                <w:rFonts w:ascii="Times New Roman" w:hAnsi="Times New Roman"/>
                <w:b/>
                <w:color w:val="000000"/>
                <w:sz w:val="20"/>
                <w:szCs w:val="20"/>
                <w:lang w:eastAsia="ru-RU"/>
              </w:rPr>
              <w:t>Сектор 2.3. Соціальна підтримка та допомога</w:t>
            </w:r>
          </w:p>
        </w:tc>
      </w:tr>
      <w:tr w:rsidR="008E4941" w:rsidRPr="00F6792C" w:rsidTr="0075039C">
        <w:tc>
          <w:tcPr>
            <w:tcW w:w="15558" w:type="dxa"/>
            <w:gridSpan w:val="6"/>
          </w:tcPr>
          <w:p w:rsidR="008E4941" w:rsidRPr="00F6792C" w:rsidRDefault="008E4941" w:rsidP="003C3A70">
            <w:pPr>
              <w:spacing w:after="0" w:line="240" w:lineRule="auto"/>
              <w:rPr>
                <w:rFonts w:ascii="Times New Roman" w:hAnsi="Times New Roman"/>
                <w:color w:val="000000"/>
                <w:sz w:val="20"/>
                <w:szCs w:val="20"/>
                <w:lang w:eastAsia="ru-RU"/>
              </w:rPr>
            </w:pPr>
            <w:r w:rsidRPr="00F6792C">
              <w:rPr>
                <w:rFonts w:ascii="Times New Roman" w:hAnsi="Times New Roman"/>
                <w:color w:val="000000"/>
                <w:sz w:val="20"/>
                <w:szCs w:val="20"/>
              </w:rPr>
              <w:t>Оперативна ціль 1. Підвищення соціальної захищеності мешканців</w:t>
            </w:r>
          </w:p>
        </w:tc>
      </w:tr>
      <w:tr w:rsidR="008E4941" w:rsidRPr="00F6792C" w:rsidTr="0075039C">
        <w:tc>
          <w:tcPr>
            <w:tcW w:w="15558" w:type="dxa"/>
            <w:gridSpan w:val="6"/>
          </w:tcPr>
          <w:p w:rsidR="008E4941" w:rsidRPr="00F6792C" w:rsidRDefault="008E4941" w:rsidP="003C3A70">
            <w:pPr>
              <w:widowControl w:val="0"/>
              <w:tabs>
                <w:tab w:val="left" w:pos="459"/>
                <w:tab w:val="left" w:pos="993"/>
              </w:tabs>
              <w:spacing w:after="0" w:line="240" w:lineRule="auto"/>
              <w:ind w:left="459"/>
              <w:rPr>
                <w:rFonts w:ascii="Times New Roman" w:hAnsi="Times New Roman"/>
                <w:color w:val="000000"/>
                <w:sz w:val="20"/>
                <w:szCs w:val="20"/>
              </w:rPr>
            </w:pPr>
            <w:r w:rsidRPr="00F6792C">
              <w:rPr>
                <w:rFonts w:ascii="Times New Roman" w:hAnsi="Times New Roman"/>
                <w:color w:val="000000"/>
                <w:sz w:val="20"/>
                <w:szCs w:val="20"/>
              </w:rPr>
              <w:t>Завдання 1.1. Підвищення забезпеченості соціальною інфраструктурою</w:t>
            </w:r>
          </w:p>
        </w:tc>
      </w:tr>
      <w:tr w:rsidR="008E4941" w:rsidRPr="00F6792C" w:rsidTr="0075039C">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177</w:t>
            </w:r>
          </w:p>
        </w:tc>
        <w:tc>
          <w:tcPr>
            <w:tcW w:w="2977" w:type="dxa"/>
          </w:tcPr>
          <w:p w:rsidR="008E4941" w:rsidRPr="00F6792C" w:rsidRDefault="008E4941" w:rsidP="00CD5B80">
            <w:pPr>
              <w:tabs>
                <w:tab w:val="num" w:pos="851"/>
                <w:tab w:val="num" w:pos="1637"/>
              </w:tabs>
              <w:spacing w:after="0" w:line="240" w:lineRule="auto"/>
              <w:jc w:val="both"/>
              <w:rPr>
                <w:rFonts w:ascii="Times New Roman" w:hAnsi="Times New Roman"/>
                <w:color w:val="000000"/>
                <w:sz w:val="20"/>
                <w:szCs w:val="20"/>
                <w:lang w:eastAsia="uk-UA"/>
              </w:rPr>
            </w:pPr>
            <w:r w:rsidRPr="00F6792C">
              <w:rPr>
                <w:rFonts w:ascii="Times New Roman" w:hAnsi="Times New Roman"/>
                <w:color w:val="000000"/>
                <w:sz w:val="20"/>
                <w:szCs w:val="20"/>
                <w:lang w:eastAsia="uk-UA"/>
              </w:rPr>
              <w:t>Проведення капітального ремонту, реконструкції та придбання предметів довгострокового користування</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vAlign w:val="center"/>
          </w:tcPr>
          <w:p w:rsidR="008E4941" w:rsidRPr="00F6792C" w:rsidRDefault="008E4941" w:rsidP="00F5258D">
            <w:pPr>
              <w:spacing w:after="0"/>
              <w:jc w:val="both"/>
              <w:rPr>
                <w:rFonts w:ascii="Times New Roman" w:hAnsi="Times New Roman"/>
                <w:sz w:val="20"/>
                <w:szCs w:val="20"/>
                <w:lang w:eastAsia="ru-RU"/>
              </w:rPr>
            </w:pPr>
            <w:r w:rsidRPr="00F6792C">
              <w:rPr>
                <w:rFonts w:ascii="Times New Roman" w:hAnsi="Times New Roman"/>
                <w:sz w:val="20"/>
                <w:szCs w:val="20"/>
                <w:lang w:eastAsia="ru-RU"/>
              </w:rPr>
              <w:t>Розпорядженням виконавчого органу Київської міської ради (Київської міської державної адміністрації) від 03.04.2019 № 572 (зі змінами) затверджено розподіл асигнувань в 2019 році на фінансування капітального ремонту (адресний перелік об’єктів). На проведення капітального ремонту 18 підпорядкованих ДСП установ затверджено асигнування в розмірі 30325,8</w:t>
            </w:r>
            <w:r w:rsidRPr="00F6792C">
              <w:rPr>
                <w:spacing w:val="-2"/>
                <w:sz w:val="28"/>
                <w:szCs w:val="28"/>
              </w:rPr>
              <w:t xml:space="preserve"> </w:t>
            </w:r>
            <w:r w:rsidRPr="00F6792C">
              <w:rPr>
                <w:rFonts w:ascii="Times New Roman" w:hAnsi="Times New Roman"/>
                <w:sz w:val="20"/>
                <w:szCs w:val="20"/>
                <w:lang w:eastAsia="ru-RU"/>
              </w:rPr>
              <w:t xml:space="preserve">тис грн. У звітному періоді згідно замовлень на фінансування від підпорядкованих установ профінансовано кошти в розмірі 28996,93 тис грн. </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lang w:eastAsia="ru-RU"/>
              </w:rPr>
              <w:t xml:space="preserve">Виконано інженерно-геодезичні роботи та технічне обстеження будівлі на суму 244,37 тис грн по  </w:t>
            </w:r>
            <w:r w:rsidRPr="00F6792C">
              <w:rPr>
                <w:rFonts w:ascii="Times New Roman" w:hAnsi="Times New Roman"/>
                <w:sz w:val="20"/>
                <w:szCs w:val="20"/>
              </w:rPr>
              <w:t xml:space="preserve">громадській будівлі спального корпусу №1 Комунальної організації «Територіальне медичне об’єднання санаторного лікування у місті Києві» по ул. Миколи Юнкерова, 28» </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D203CC">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178</w:t>
            </w:r>
          </w:p>
        </w:tc>
        <w:tc>
          <w:tcPr>
            <w:tcW w:w="2977" w:type="dxa"/>
          </w:tcPr>
          <w:p w:rsidR="008E4941" w:rsidRPr="00F6792C" w:rsidRDefault="008E4941" w:rsidP="003C3A70">
            <w:pPr>
              <w:tabs>
                <w:tab w:val="num" w:pos="851"/>
                <w:tab w:val="num" w:pos="1637"/>
              </w:tabs>
              <w:spacing w:after="0" w:line="240" w:lineRule="auto"/>
              <w:jc w:val="both"/>
              <w:rPr>
                <w:rFonts w:ascii="Times New Roman" w:hAnsi="Times New Roman"/>
                <w:color w:val="000000"/>
                <w:sz w:val="20"/>
                <w:szCs w:val="20"/>
                <w:lang w:eastAsia="uk-UA"/>
              </w:rPr>
            </w:pPr>
            <w:r w:rsidRPr="00F6792C">
              <w:rPr>
                <w:rFonts w:ascii="Times New Roman" w:hAnsi="Times New Roman"/>
                <w:color w:val="000000"/>
                <w:sz w:val="20"/>
                <w:szCs w:val="20"/>
                <w:lang w:eastAsia="uk-UA"/>
              </w:rPr>
              <w:t>Розробка та реалізація Міської комплексної цільової програми «Київ без бар’єрів» згідно з рішенням Київської міської ради від 22 червня 2017 року № 618/2780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vAlign w:val="center"/>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Рішенням Київської міської ради від 18.12.2018    № 460/6511 затверджено «Міську комплексну цільову програму «Київ без бар’єрів» на 2018-2021 роки.</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Плановий  фінансовий  ресурс  Програми  на  2019  рік   складає  180518,4 тис. грн.</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 xml:space="preserve">  В 2019 році співвиконавцями Програми проводилась інвентаризація об’єктів, будівель та споруд підприємств, установ та організацій всіх форм власності щодо потреби в проведенні заходів з доступності. За результатами інвентаризації буде створений Єдиний електронний реєстр  інфраструктурних об’єктів будівель, споруд, підприємств, установ та організацій щодо безперешкодного життєвого середовища для осіб з обмеженими фізичними можливостями та інших маломобільних груп населення в місті Києві.</w:t>
            </w:r>
          </w:p>
          <w:p w:rsidR="008E4941" w:rsidRPr="00F6792C" w:rsidRDefault="008E4941" w:rsidP="00F5258D">
            <w:pPr>
              <w:widowControl w:val="0"/>
              <w:autoSpaceDE w:val="0"/>
              <w:autoSpaceDN w:val="0"/>
              <w:adjustRightInd w:val="0"/>
              <w:spacing w:after="0"/>
              <w:jc w:val="both"/>
              <w:rPr>
                <w:rFonts w:ascii="Times New Roman" w:hAnsi="Times New Roman"/>
                <w:sz w:val="20"/>
                <w:szCs w:val="20"/>
              </w:rPr>
            </w:pPr>
            <w:r w:rsidRPr="00F6792C">
              <w:rPr>
                <w:rFonts w:ascii="Times New Roman" w:hAnsi="Times New Roman"/>
                <w:sz w:val="20"/>
                <w:szCs w:val="20"/>
              </w:rPr>
              <w:t>Департаментом соціальної політики придбано засоби безперешкодного доступу: інформаційні кіоски, що забезпечать інформаційну доступність підпорядкованих установ, організацій та закладів соціального захисту для відвідувачів,  зокрема для осіб з порушенням зору та слуху на суму             3544450 грн та комунікаційні системи для осіб з пониженням слуху на суму 6 446 672 гривень.</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Розпочато проведення моніторингу доступності осіб з інвалідністю та інших маломобільних груп населення до Управлінь (Центрів) надання адміністративних послуг районних в місті Києві державної адміністрації.</w:t>
            </w:r>
          </w:p>
          <w:p w:rsidR="008E4941" w:rsidRPr="00F6792C" w:rsidRDefault="008E4941" w:rsidP="00F5258D">
            <w:pPr>
              <w:spacing w:after="0"/>
              <w:jc w:val="both"/>
              <w:rPr>
                <w:rFonts w:ascii="Times New Roman" w:hAnsi="Times New Roman"/>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179</w:t>
            </w:r>
          </w:p>
        </w:tc>
        <w:tc>
          <w:tcPr>
            <w:tcW w:w="2977" w:type="dxa"/>
          </w:tcPr>
          <w:p w:rsidR="008E4941" w:rsidRPr="00F6792C" w:rsidRDefault="008E4941" w:rsidP="003C3A70">
            <w:pPr>
              <w:tabs>
                <w:tab w:val="num" w:pos="851"/>
                <w:tab w:val="num" w:pos="1637"/>
              </w:tabs>
              <w:spacing w:after="0" w:line="240" w:lineRule="auto"/>
              <w:jc w:val="both"/>
              <w:rPr>
                <w:rFonts w:ascii="Times New Roman" w:hAnsi="Times New Roman"/>
                <w:color w:val="000000"/>
                <w:sz w:val="20"/>
                <w:szCs w:val="20"/>
                <w:lang w:eastAsia="uk-UA"/>
              </w:rPr>
            </w:pPr>
            <w:r w:rsidRPr="00F6792C">
              <w:rPr>
                <w:rFonts w:ascii="Times New Roman" w:hAnsi="Times New Roman"/>
                <w:color w:val="000000"/>
                <w:sz w:val="20"/>
                <w:szCs w:val="20"/>
                <w:lang w:eastAsia="uk-UA"/>
              </w:rPr>
              <w:t>Створення додаткових установ із піклування про незахищених та малозабезпечених осіб, у т. ч.:</w:t>
            </w:r>
          </w:p>
        </w:tc>
        <w:tc>
          <w:tcPr>
            <w:tcW w:w="1701" w:type="dxa"/>
            <w:vAlign w:val="center"/>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5386" w:type="dxa"/>
            <w:vAlign w:val="center"/>
          </w:tcPr>
          <w:p w:rsidR="008E4941" w:rsidRPr="00F6792C" w:rsidRDefault="008E4941" w:rsidP="003C3A70">
            <w:pPr>
              <w:spacing w:after="0" w:line="240" w:lineRule="auto"/>
              <w:jc w:val="center"/>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237D51">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179.1</w:t>
            </w:r>
          </w:p>
        </w:tc>
        <w:tc>
          <w:tcPr>
            <w:tcW w:w="2977" w:type="dxa"/>
          </w:tcPr>
          <w:p w:rsidR="008E4941" w:rsidRPr="00F6792C" w:rsidRDefault="008E4941" w:rsidP="00E7442E">
            <w:pPr>
              <w:numPr>
                <w:ilvl w:val="0"/>
                <w:numId w:val="82"/>
              </w:numPr>
              <w:tabs>
                <w:tab w:val="left" w:pos="322"/>
                <w:tab w:val="num" w:pos="1276"/>
              </w:tabs>
              <w:spacing w:after="0" w:line="240" w:lineRule="auto"/>
              <w:ind w:left="0" w:firstLine="0"/>
              <w:contextualSpacing/>
              <w:jc w:val="both"/>
              <w:rPr>
                <w:rFonts w:ascii="Times New Roman" w:hAnsi="Times New Roman"/>
                <w:color w:val="000000"/>
                <w:sz w:val="20"/>
                <w:szCs w:val="20"/>
              </w:rPr>
            </w:pPr>
            <w:r w:rsidRPr="00F6792C">
              <w:rPr>
                <w:rFonts w:ascii="Times New Roman" w:hAnsi="Times New Roman"/>
                <w:color w:val="000000"/>
                <w:sz w:val="20"/>
                <w:szCs w:val="20"/>
              </w:rPr>
              <w:t>формування мережі районних центрів з надання послуг соціального характеру</w:t>
            </w:r>
          </w:p>
        </w:tc>
        <w:tc>
          <w:tcPr>
            <w:tcW w:w="1701" w:type="dxa"/>
          </w:tcPr>
          <w:p w:rsidR="008E4941" w:rsidRPr="00F6792C" w:rsidRDefault="008E4941" w:rsidP="00237D51">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2019</w:t>
            </w:r>
          </w:p>
        </w:tc>
        <w:tc>
          <w:tcPr>
            <w:tcW w:w="1701" w:type="dxa"/>
          </w:tcPr>
          <w:p w:rsidR="008E4941" w:rsidRPr="00F6792C" w:rsidRDefault="008E4941" w:rsidP="00237D51">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F5258D">
            <w:pPr>
              <w:spacing w:after="0"/>
              <w:jc w:val="both"/>
              <w:rPr>
                <w:rFonts w:ascii="Times New Roman" w:hAnsi="Times New Roman"/>
              </w:rPr>
            </w:pPr>
            <w:r w:rsidRPr="00F6792C">
              <w:rPr>
                <w:rFonts w:ascii="Times New Roman" w:hAnsi="Times New Roman"/>
                <w:color w:val="000000"/>
                <w:sz w:val="20"/>
                <w:szCs w:val="20"/>
              </w:rPr>
              <w:t>Спільно з КНДУ «Науково-дослідний інститут соціально-економічного розвитку міста» розроблено методологію та концепцію діяльності центрів з надання послуг соціального характеру, пропозицій щодо системи методичного управління даною мережею.</w:t>
            </w:r>
          </w:p>
        </w:tc>
        <w:tc>
          <w:tcPr>
            <w:tcW w:w="2834" w:type="dxa"/>
            <w:vAlign w:val="center"/>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237D51">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179.2</w:t>
            </w:r>
          </w:p>
        </w:tc>
        <w:tc>
          <w:tcPr>
            <w:tcW w:w="2977" w:type="dxa"/>
          </w:tcPr>
          <w:p w:rsidR="008E4941" w:rsidRPr="00F6792C" w:rsidRDefault="008E4941" w:rsidP="00E7442E">
            <w:pPr>
              <w:numPr>
                <w:ilvl w:val="0"/>
                <w:numId w:val="82"/>
              </w:numPr>
              <w:tabs>
                <w:tab w:val="left" w:pos="322"/>
                <w:tab w:val="num" w:pos="1276"/>
              </w:tabs>
              <w:spacing w:after="0" w:line="240" w:lineRule="auto"/>
              <w:ind w:left="0" w:firstLine="0"/>
              <w:contextualSpacing/>
              <w:jc w:val="both"/>
              <w:rPr>
                <w:rFonts w:ascii="Times New Roman" w:hAnsi="Times New Roman"/>
                <w:color w:val="000000"/>
                <w:sz w:val="20"/>
                <w:szCs w:val="20"/>
              </w:rPr>
            </w:pPr>
            <w:r w:rsidRPr="00F6792C">
              <w:rPr>
                <w:rFonts w:ascii="Times New Roman" w:hAnsi="Times New Roman"/>
                <w:color w:val="000000"/>
                <w:sz w:val="20"/>
                <w:szCs w:val="20"/>
              </w:rPr>
              <w:t>створення</w:t>
            </w:r>
            <w:r w:rsidRPr="00F6792C">
              <w:rPr>
                <w:rFonts w:ascii="Times New Roman" w:hAnsi="Times New Roman"/>
                <w:color w:val="000000"/>
                <w:sz w:val="20"/>
                <w:szCs w:val="20"/>
                <w:lang w:eastAsia="uk-UA"/>
              </w:rPr>
              <w:t xml:space="preserve"> мережі центрів (закладів) соціальної реабілітації для дітей та молоді з інвалідністю</w:t>
            </w:r>
          </w:p>
        </w:tc>
        <w:tc>
          <w:tcPr>
            <w:tcW w:w="1701" w:type="dxa"/>
          </w:tcPr>
          <w:p w:rsidR="008E4941" w:rsidRPr="00F6792C" w:rsidRDefault="008E4941" w:rsidP="00237D51">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2019</w:t>
            </w:r>
          </w:p>
        </w:tc>
        <w:tc>
          <w:tcPr>
            <w:tcW w:w="1701" w:type="dxa"/>
          </w:tcPr>
          <w:p w:rsidR="008E4941" w:rsidRPr="00F6792C" w:rsidRDefault="008E4941" w:rsidP="00237D51">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vAlign w:val="center"/>
          </w:tcPr>
          <w:p w:rsidR="008E4941" w:rsidRPr="00F6792C" w:rsidRDefault="008E4941" w:rsidP="00F5258D">
            <w:pPr>
              <w:tabs>
                <w:tab w:val="left" w:pos="851"/>
              </w:tabs>
              <w:spacing w:after="0"/>
              <w:jc w:val="both"/>
              <w:rPr>
                <w:rFonts w:ascii="Times New Roman" w:hAnsi="Times New Roman"/>
                <w:sz w:val="20"/>
                <w:szCs w:val="20"/>
              </w:rPr>
            </w:pPr>
            <w:r w:rsidRPr="00F6792C">
              <w:rPr>
                <w:rFonts w:ascii="Times New Roman" w:hAnsi="Times New Roman"/>
                <w:sz w:val="20"/>
                <w:szCs w:val="20"/>
              </w:rPr>
              <w:t>Рішенням Київради від 18.10.2018 №1905/5969 створено Центр комплексної реабілітації для осіб з інвалідністю Дніпровського району в місті Києві (за адресою: вул. Райдужна, 51).</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 xml:space="preserve">Протягом 2019 року послуги отримували 77 осіб з інвалідністю, з них 10 осіб – молодь з інвалідністю віком від 18 до 35 р., 67 осіб – діти з інвалідністю до 18 років. </w:t>
            </w:r>
          </w:p>
        </w:tc>
        <w:tc>
          <w:tcPr>
            <w:tcW w:w="2834" w:type="dxa"/>
          </w:tcPr>
          <w:p w:rsidR="008E4941" w:rsidRPr="00F6792C" w:rsidRDefault="008E4941" w:rsidP="003C3A70">
            <w:pPr>
              <w:spacing w:after="0" w:line="240" w:lineRule="auto"/>
              <w:rPr>
                <w:rFonts w:ascii="Times New Roman" w:hAnsi="Times New Roman"/>
                <w:color w:val="000000"/>
                <w:sz w:val="20"/>
                <w:szCs w:val="20"/>
              </w:rPr>
            </w:pPr>
          </w:p>
        </w:tc>
      </w:tr>
      <w:tr w:rsidR="008E4941" w:rsidRPr="00F6792C" w:rsidTr="0075039C">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lang w:val="en-US"/>
              </w:rPr>
              <w:t>180</w:t>
            </w:r>
          </w:p>
        </w:tc>
        <w:tc>
          <w:tcPr>
            <w:tcW w:w="2977" w:type="dxa"/>
          </w:tcPr>
          <w:p w:rsidR="008E4941" w:rsidRPr="00F6792C" w:rsidRDefault="008E4941" w:rsidP="00247F5F">
            <w:pPr>
              <w:tabs>
                <w:tab w:val="left" w:pos="322"/>
              </w:tabs>
              <w:spacing w:after="0" w:line="240" w:lineRule="auto"/>
              <w:contextualSpacing/>
              <w:jc w:val="both"/>
              <w:rPr>
                <w:rFonts w:ascii="Times New Roman" w:hAnsi="Times New Roman"/>
                <w:color w:val="000000"/>
                <w:sz w:val="20"/>
                <w:szCs w:val="20"/>
              </w:rPr>
            </w:pPr>
            <w:r w:rsidRPr="00F6792C">
              <w:rPr>
                <w:rFonts w:ascii="Times New Roman" w:hAnsi="Times New Roman"/>
                <w:color w:val="000000"/>
                <w:sz w:val="20"/>
                <w:szCs w:val="20"/>
                <w:lang w:eastAsia="uk-UA"/>
              </w:rPr>
              <w:t>Забезпечення житлом громадян, які потребують поліпшення житлових умов:</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5386" w:type="dxa"/>
          </w:tcPr>
          <w:p w:rsidR="008E4941" w:rsidRPr="00F6792C" w:rsidRDefault="008E4941" w:rsidP="003C3A70">
            <w:pPr>
              <w:spacing w:after="0" w:line="240" w:lineRule="auto"/>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959" w:type="dxa"/>
          </w:tcPr>
          <w:p w:rsidR="008E4941" w:rsidRPr="00F6792C" w:rsidRDefault="008E4941" w:rsidP="00427E9C">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180.1</w:t>
            </w:r>
          </w:p>
        </w:tc>
        <w:tc>
          <w:tcPr>
            <w:tcW w:w="2977" w:type="dxa"/>
          </w:tcPr>
          <w:p w:rsidR="008E4941" w:rsidRPr="00F6792C" w:rsidRDefault="008E4941" w:rsidP="00E7442E">
            <w:pPr>
              <w:numPr>
                <w:ilvl w:val="0"/>
                <w:numId w:val="82"/>
              </w:numPr>
              <w:tabs>
                <w:tab w:val="left" w:pos="322"/>
                <w:tab w:val="num" w:pos="1276"/>
              </w:tabs>
              <w:spacing w:after="0" w:line="240" w:lineRule="auto"/>
              <w:ind w:left="0" w:firstLine="0"/>
              <w:contextualSpacing/>
              <w:jc w:val="both"/>
              <w:rPr>
                <w:rFonts w:ascii="Times New Roman" w:hAnsi="Times New Roman"/>
                <w:color w:val="000000"/>
                <w:sz w:val="20"/>
                <w:szCs w:val="20"/>
              </w:rPr>
            </w:pPr>
            <w:r w:rsidRPr="00F6792C">
              <w:rPr>
                <w:rFonts w:ascii="Times New Roman" w:hAnsi="Times New Roman"/>
                <w:color w:val="000000"/>
                <w:sz w:val="20"/>
                <w:szCs w:val="20"/>
              </w:rPr>
              <w:t>забезпечення житлом дітей-сиріт, дітей, позбавлених батьківського піклування, та осіб з їх числа</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FE7AC9">
            <w:r w:rsidRPr="00F6792C">
              <w:rPr>
                <w:rFonts w:ascii="Times New Roman" w:hAnsi="Times New Roman"/>
                <w:color w:val="000000"/>
                <w:sz w:val="20"/>
                <w:szCs w:val="20"/>
              </w:rPr>
              <w:t>Не виконано</w:t>
            </w:r>
          </w:p>
        </w:tc>
        <w:tc>
          <w:tcPr>
            <w:tcW w:w="5386" w:type="dxa"/>
          </w:tcPr>
          <w:p w:rsidR="008E4941" w:rsidRPr="00F6792C" w:rsidRDefault="008E4941" w:rsidP="00F5258D">
            <w:pPr>
              <w:spacing w:after="0"/>
              <w:jc w:val="center"/>
              <w:rPr>
                <w:rFonts w:ascii="Times New Roman" w:hAnsi="Times New Roman"/>
                <w:sz w:val="20"/>
                <w:szCs w:val="20"/>
              </w:rPr>
            </w:pPr>
            <w:r w:rsidRPr="00F6792C">
              <w:rPr>
                <w:rFonts w:ascii="Times New Roman" w:hAnsi="Times New Roman"/>
                <w:sz w:val="20"/>
                <w:szCs w:val="20"/>
              </w:rPr>
              <w:t>-</w:t>
            </w:r>
          </w:p>
        </w:tc>
        <w:tc>
          <w:tcPr>
            <w:tcW w:w="2834"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питання не належить до компетенції ДСП</w:t>
            </w:r>
          </w:p>
        </w:tc>
      </w:tr>
      <w:tr w:rsidR="008E4941" w:rsidRPr="00F6792C" w:rsidTr="00237D51">
        <w:tc>
          <w:tcPr>
            <w:tcW w:w="959" w:type="dxa"/>
          </w:tcPr>
          <w:p w:rsidR="008E4941" w:rsidRPr="00F6792C" w:rsidRDefault="008E4941" w:rsidP="00427E9C">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180.2</w:t>
            </w:r>
          </w:p>
        </w:tc>
        <w:tc>
          <w:tcPr>
            <w:tcW w:w="2977" w:type="dxa"/>
          </w:tcPr>
          <w:p w:rsidR="008E4941" w:rsidRPr="00F6792C" w:rsidRDefault="008E4941" w:rsidP="00E7442E">
            <w:pPr>
              <w:numPr>
                <w:ilvl w:val="0"/>
                <w:numId w:val="82"/>
              </w:numPr>
              <w:tabs>
                <w:tab w:val="left" w:pos="322"/>
                <w:tab w:val="num" w:pos="1276"/>
              </w:tabs>
              <w:spacing w:after="0" w:line="240" w:lineRule="auto"/>
              <w:ind w:left="0" w:firstLine="0"/>
              <w:contextualSpacing/>
              <w:jc w:val="both"/>
              <w:rPr>
                <w:rFonts w:ascii="Times New Roman" w:hAnsi="Times New Roman"/>
                <w:color w:val="000000"/>
                <w:sz w:val="20"/>
                <w:szCs w:val="20"/>
              </w:rPr>
            </w:pPr>
            <w:r w:rsidRPr="00F6792C">
              <w:rPr>
                <w:rFonts w:ascii="Times New Roman" w:hAnsi="Times New Roman"/>
                <w:color w:val="000000"/>
                <w:sz w:val="20"/>
                <w:szCs w:val="20"/>
              </w:rPr>
              <w:t>забезпечення</w:t>
            </w:r>
            <w:r w:rsidRPr="00F6792C">
              <w:rPr>
                <w:rFonts w:ascii="Times New Roman" w:hAnsi="Times New Roman"/>
                <w:color w:val="000000"/>
                <w:sz w:val="20"/>
                <w:szCs w:val="20"/>
                <w:lang w:eastAsia="ru-RU"/>
              </w:rPr>
              <w:t xml:space="preserve"> житлом черговиків квартирного обліку та відселення з непридатних для проживання (аварійних) приміщень</w:t>
            </w:r>
          </w:p>
        </w:tc>
        <w:tc>
          <w:tcPr>
            <w:tcW w:w="1701" w:type="dxa"/>
          </w:tcPr>
          <w:p w:rsidR="008E4941" w:rsidRPr="00F6792C" w:rsidRDefault="008E4941" w:rsidP="00237D51">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2019</w:t>
            </w:r>
          </w:p>
        </w:tc>
        <w:tc>
          <w:tcPr>
            <w:tcW w:w="1701" w:type="dxa"/>
          </w:tcPr>
          <w:p w:rsidR="008E4941" w:rsidRPr="00F6792C" w:rsidRDefault="008E4941" w:rsidP="00237D51">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До компетенції ДСП належить ведення загального по місту Києву реєстру громадян, які постраждали внаслідок Чорнобильської катастрофи та потребують поліпшення житлових умов та здійснення організаційно-технічного забезпечення діяльності засідання міської комісії по розподілу житлової площі зазначеної вище категорії громадян (станом на 01.01.2020 вирішення житлового питання потребують 1420 родини).</w:t>
            </w:r>
          </w:p>
        </w:tc>
        <w:tc>
          <w:tcPr>
            <w:tcW w:w="2834"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Законом України «Про Державний бюджет України на 2019 рік» видатки на відновлення фінансування бюджетної програми «Забезпечення житлом громадян, які постраждали внаслідок Чорнобильської катастрофи» не передбачені.</w:t>
            </w:r>
          </w:p>
          <w:p w:rsidR="008E4941" w:rsidRPr="00F6792C" w:rsidRDefault="008E4941" w:rsidP="00F5258D">
            <w:pPr>
              <w:spacing w:after="0"/>
              <w:jc w:val="both"/>
              <w:rPr>
                <w:rFonts w:ascii="Times New Roman" w:hAnsi="Times New Roman"/>
                <w:sz w:val="20"/>
                <w:szCs w:val="20"/>
              </w:rPr>
            </w:pPr>
          </w:p>
        </w:tc>
      </w:tr>
      <w:tr w:rsidR="008E4941" w:rsidRPr="00F6792C" w:rsidTr="0075039C">
        <w:tc>
          <w:tcPr>
            <w:tcW w:w="959" w:type="dxa"/>
          </w:tcPr>
          <w:p w:rsidR="008E4941" w:rsidRPr="00F6792C" w:rsidRDefault="008E4941" w:rsidP="00427E9C">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180.3</w:t>
            </w:r>
          </w:p>
        </w:tc>
        <w:tc>
          <w:tcPr>
            <w:tcW w:w="2977" w:type="dxa"/>
          </w:tcPr>
          <w:p w:rsidR="008E4941" w:rsidRPr="00F6792C" w:rsidRDefault="008E4941" w:rsidP="00E7442E">
            <w:pPr>
              <w:numPr>
                <w:ilvl w:val="0"/>
                <w:numId w:val="82"/>
              </w:numPr>
              <w:tabs>
                <w:tab w:val="left" w:pos="322"/>
                <w:tab w:val="num" w:pos="1276"/>
              </w:tabs>
              <w:spacing w:after="0" w:line="240" w:lineRule="auto"/>
              <w:ind w:left="0" w:firstLine="0"/>
              <w:contextualSpacing/>
              <w:jc w:val="both"/>
              <w:rPr>
                <w:rFonts w:ascii="Times New Roman" w:hAnsi="Times New Roman"/>
                <w:color w:val="000000"/>
                <w:sz w:val="20"/>
                <w:szCs w:val="20"/>
              </w:rPr>
            </w:pPr>
            <w:r w:rsidRPr="00F6792C">
              <w:rPr>
                <w:rFonts w:ascii="Times New Roman" w:hAnsi="Times New Roman"/>
                <w:color w:val="000000"/>
                <w:sz w:val="20"/>
                <w:szCs w:val="20"/>
              </w:rPr>
              <w:t>будівництво (придбання) доступного житла</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FE7AC9">
            <w:r w:rsidRPr="00F6792C">
              <w:rPr>
                <w:rFonts w:ascii="Times New Roman" w:hAnsi="Times New Roman"/>
                <w:color w:val="000000"/>
                <w:sz w:val="20"/>
                <w:szCs w:val="20"/>
              </w:rPr>
              <w:t>Не виконано</w:t>
            </w:r>
          </w:p>
        </w:tc>
        <w:tc>
          <w:tcPr>
            <w:tcW w:w="5386" w:type="dxa"/>
          </w:tcPr>
          <w:p w:rsidR="008E4941" w:rsidRPr="00F6792C" w:rsidRDefault="008E4941" w:rsidP="00F5258D">
            <w:pPr>
              <w:spacing w:after="0"/>
              <w:jc w:val="center"/>
              <w:rPr>
                <w:rFonts w:ascii="Times New Roman" w:hAnsi="Times New Roman"/>
                <w:sz w:val="20"/>
                <w:szCs w:val="20"/>
              </w:rPr>
            </w:pPr>
            <w:r w:rsidRPr="00F6792C">
              <w:rPr>
                <w:rFonts w:ascii="Times New Roman" w:hAnsi="Times New Roman"/>
                <w:sz w:val="20"/>
                <w:szCs w:val="20"/>
              </w:rPr>
              <w:t>-</w:t>
            </w:r>
          </w:p>
        </w:tc>
        <w:tc>
          <w:tcPr>
            <w:tcW w:w="2834"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питання не належить до компетенції ДСП</w:t>
            </w:r>
          </w:p>
        </w:tc>
      </w:tr>
      <w:tr w:rsidR="008E4941" w:rsidRPr="00F6792C" w:rsidTr="0075039C">
        <w:tc>
          <w:tcPr>
            <w:tcW w:w="959" w:type="dxa"/>
          </w:tcPr>
          <w:p w:rsidR="008E4941" w:rsidRPr="00F6792C" w:rsidRDefault="008E4941" w:rsidP="00427E9C">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180.4</w:t>
            </w:r>
          </w:p>
        </w:tc>
        <w:tc>
          <w:tcPr>
            <w:tcW w:w="2977" w:type="dxa"/>
          </w:tcPr>
          <w:p w:rsidR="008E4941" w:rsidRPr="00F6792C" w:rsidRDefault="008E4941" w:rsidP="00E7442E">
            <w:pPr>
              <w:numPr>
                <w:ilvl w:val="0"/>
                <w:numId w:val="82"/>
              </w:numPr>
              <w:tabs>
                <w:tab w:val="left" w:pos="322"/>
                <w:tab w:val="num" w:pos="1276"/>
              </w:tabs>
              <w:spacing w:after="0" w:line="240" w:lineRule="auto"/>
              <w:ind w:left="0" w:firstLine="0"/>
              <w:contextualSpacing/>
              <w:jc w:val="both"/>
              <w:rPr>
                <w:rFonts w:ascii="Times New Roman" w:hAnsi="Times New Roman"/>
                <w:color w:val="000000"/>
                <w:sz w:val="20"/>
                <w:szCs w:val="20"/>
              </w:rPr>
            </w:pPr>
            <w:r w:rsidRPr="00F6792C">
              <w:rPr>
                <w:rFonts w:ascii="Times New Roman" w:hAnsi="Times New Roman"/>
                <w:color w:val="000000"/>
                <w:sz w:val="20"/>
                <w:szCs w:val="20"/>
              </w:rPr>
              <w:t>добудова проблемних житлових будинків-довгобудів (у т. ч. за участю комунальних підприємств)</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FE7AC9">
            <w:r w:rsidRPr="00F6792C">
              <w:rPr>
                <w:rFonts w:ascii="Times New Roman" w:hAnsi="Times New Roman"/>
                <w:color w:val="000000"/>
                <w:sz w:val="20"/>
                <w:szCs w:val="20"/>
              </w:rPr>
              <w:t>Не виконано</w:t>
            </w:r>
          </w:p>
        </w:tc>
        <w:tc>
          <w:tcPr>
            <w:tcW w:w="5386" w:type="dxa"/>
          </w:tcPr>
          <w:p w:rsidR="008E4941" w:rsidRPr="00F6792C" w:rsidRDefault="008E4941" w:rsidP="00F5258D">
            <w:pPr>
              <w:spacing w:after="0"/>
              <w:jc w:val="center"/>
              <w:rPr>
                <w:rFonts w:ascii="Times New Roman" w:hAnsi="Times New Roman"/>
                <w:sz w:val="20"/>
                <w:szCs w:val="20"/>
              </w:rPr>
            </w:pPr>
            <w:r w:rsidRPr="00F6792C">
              <w:rPr>
                <w:rFonts w:ascii="Times New Roman" w:hAnsi="Times New Roman"/>
                <w:sz w:val="20"/>
                <w:szCs w:val="20"/>
              </w:rPr>
              <w:t>-</w:t>
            </w:r>
          </w:p>
        </w:tc>
        <w:tc>
          <w:tcPr>
            <w:tcW w:w="2834"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питання не належить до компетенції ДСП</w:t>
            </w:r>
          </w:p>
        </w:tc>
      </w:tr>
      <w:tr w:rsidR="008E4941" w:rsidRPr="00F6792C" w:rsidTr="0075039C">
        <w:tc>
          <w:tcPr>
            <w:tcW w:w="15558" w:type="dxa"/>
            <w:gridSpan w:val="6"/>
          </w:tcPr>
          <w:p w:rsidR="008E4941" w:rsidRPr="00F6792C" w:rsidRDefault="008E4941" w:rsidP="003C3A70">
            <w:pPr>
              <w:widowControl w:val="0"/>
              <w:tabs>
                <w:tab w:val="left" w:pos="459"/>
                <w:tab w:val="left" w:pos="993"/>
              </w:tabs>
              <w:spacing w:after="0" w:line="240" w:lineRule="auto"/>
              <w:ind w:left="459"/>
              <w:rPr>
                <w:rFonts w:ascii="Times New Roman" w:hAnsi="Times New Roman"/>
                <w:color w:val="000000"/>
                <w:sz w:val="20"/>
                <w:szCs w:val="20"/>
              </w:rPr>
            </w:pPr>
            <w:r w:rsidRPr="00F6792C">
              <w:rPr>
                <w:rFonts w:ascii="Times New Roman" w:hAnsi="Times New Roman"/>
                <w:color w:val="000000"/>
                <w:sz w:val="20"/>
                <w:szCs w:val="20"/>
              </w:rPr>
              <w:t>Завдання 1.2. Підвищення ефективності функціонування системи соціальної допомоги</w:t>
            </w:r>
          </w:p>
        </w:tc>
      </w:tr>
      <w:tr w:rsidR="008E4941" w:rsidRPr="00F6792C" w:rsidTr="0075039C">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181</w:t>
            </w:r>
          </w:p>
        </w:tc>
        <w:tc>
          <w:tcPr>
            <w:tcW w:w="2977" w:type="dxa"/>
          </w:tcPr>
          <w:p w:rsidR="008E4941" w:rsidRPr="00F6792C" w:rsidRDefault="008E4941" w:rsidP="003C3A70">
            <w:pPr>
              <w:tabs>
                <w:tab w:val="left" w:pos="993"/>
              </w:tabs>
              <w:spacing w:after="0" w:line="240" w:lineRule="auto"/>
              <w:contextualSpacing/>
              <w:jc w:val="both"/>
              <w:rPr>
                <w:rFonts w:ascii="Times New Roman" w:hAnsi="Times New Roman"/>
                <w:color w:val="000000"/>
                <w:sz w:val="20"/>
                <w:szCs w:val="20"/>
                <w:lang w:eastAsia="uk-UA"/>
              </w:rPr>
            </w:pPr>
            <w:r w:rsidRPr="00F6792C">
              <w:rPr>
                <w:rFonts w:ascii="Times New Roman" w:hAnsi="Times New Roman"/>
                <w:color w:val="000000"/>
                <w:sz w:val="20"/>
                <w:szCs w:val="20"/>
                <w:lang w:eastAsia="uk-UA"/>
              </w:rPr>
              <w:t>Підвищення професійної компетенції та якісного складу працівників соціальної сфери міста Києва шляхом проведення тренінгів та семінарів за основними напрямами: здійснення соціальної роботи: з сім’ями, які перебувають в складних життєвих обставинах, з прийомними сім’ями, дитячими будинками сімейного типу, патронатними вихователями, з дітьми-сиротами, дітьми, позбавленими батьківського піклування, та особами з їх числа, зокрема надання послуги наставництва, з демобілізованими учасниками АТО та членами їх сімей тощо</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2019</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Виконано</w:t>
            </w:r>
          </w:p>
        </w:tc>
        <w:tc>
          <w:tcPr>
            <w:tcW w:w="5386"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 xml:space="preserve">Працівники соціальної сфери міста Києва беруть участь у тематичних семінарах та тренінгах, які організовані Центром підвищення кваліфікації Міністерства соціальної політики. </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DA6819">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182</w:t>
            </w:r>
          </w:p>
        </w:tc>
        <w:tc>
          <w:tcPr>
            <w:tcW w:w="2977" w:type="dxa"/>
          </w:tcPr>
          <w:p w:rsidR="008E4941" w:rsidRPr="00F6792C" w:rsidRDefault="008E4941" w:rsidP="003C3A70">
            <w:pPr>
              <w:tabs>
                <w:tab w:val="left" w:pos="993"/>
              </w:tabs>
              <w:spacing w:after="0" w:line="240" w:lineRule="auto"/>
              <w:contextualSpacing/>
              <w:jc w:val="both"/>
              <w:rPr>
                <w:rFonts w:ascii="Times New Roman" w:hAnsi="Times New Roman"/>
                <w:color w:val="000000"/>
                <w:sz w:val="20"/>
                <w:szCs w:val="20"/>
                <w:lang w:eastAsia="uk-UA"/>
              </w:rPr>
            </w:pPr>
            <w:r w:rsidRPr="00F6792C">
              <w:rPr>
                <w:rFonts w:ascii="Times New Roman" w:hAnsi="Times New Roman"/>
                <w:color w:val="000000"/>
                <w:sz w:val="20"/>
                <w:szCs w:val="20"/>
                <w:lang w:eastAsia="uk-UA"/>
              </w:rPr>
              <w:t>Проведення соціальних досліджень, моніторингу соціальних послуг, наукового супроводу соціальної роботи</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F5258D">
            <w:pPr>
              <w:spacing w:after="0"/>
              <w:ind w:left="-26" w:firstLine="218"/>
              <w:jc w:val="both"/>
              <w:rPr>
                <w:rFonts w:ascii="Times New Roman" w:hAnsi="Times New Roman"/>
                <w:sz w:val="20"/>
                <w:szCs w:val="24"/>
              </w:rPr>
            </w:pPr>
            <w:r w:rsidRPr="00F6792C">
              <w:rPr>
                <w:rFonts w:ascii="Times New Roman" w:hAnsi="Times New Roman"/>
                <w:sz w:val="20"/>
                <w:szCs w:val="24"/>
              </w:rPr>
              <w:t>Впродовж серпня-грудня 2019 року Департаментом соціальної політики виконавчого органу Київської міської ради (Київської міської державної адміністрації) спільно з Департаментом освіти і науки виконавчого органу Київської міської ради (Київської міської державної адміністрації) (далі – Департамент) та Службою у справах дітей та сім’ї виконавчого органу Київської міської ради (Київської міської державної адміністрації) було проведено вивчення потреби населення міста Києва у послузі супроводу під час інклюзивного навчання у закладах дошкільної та середньої освіти. В опитуванні взяли участь всі 10 районів столиці. За результатами опитування було  проведено ряд нарад з міжвідомчими установами та представниками недержавного сектору щодо впровадження даної послуги.</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4"/>
              </w:rPr>
              <w:t>Також Департаментом соціальної політики виконавчого органу Київської міської ради (Київської міської державної адміністрації) щорічно проводиться визначення потреб населення міста Києва у соціальних послугах відповідно до наказу Міністерства соціальної політики України від 20.01.2014 № 28 «Про затвердження Порядку визначення потреб населення адміністративно-територіальної одиниці у соціальних послугах»</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A5775">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183</w:t>
            </w:r>
          </w:p>
        </w:tc>
        <w:tc>
          <w:tcPr>
            <w:tcW w:w="2977" w:type="dxa"/>
          </w:tcPr>
          <w:p w:rsidR="008E4941" w:rsidRPr="00F6792C" w:rsidRDefault="008E4941" w:rsidP="003C3A70">
            <w:pPr>
              <w:tabs>
                <w:tab w:val="left" w:pos="993"/>
              </w:tabs>
              <w:spacing w:after="0" w:line="240" w:lineRule="auto"/>
              <w:contextualSpacing/>
              <w:jc w:val="both"/>
              <w:rPr>
                <w:rFonts w:ascii="Times New Roman" w:hAnsi="Times New Roman"/>
                <w:color w:val="000000"/>
                <w:sz w:val="20"/>
                <w:szCs w:val="20"/>
                <w:lang w:eastAsia="uk-UA"/>
              </w:rPr>
            </w:pPr>
            <w:r w:rsidRPr="00F6792C">
              <w:rPr>
                <w:rFonts w:ascii="Times New Roman" w:hAnsi="Times New Roman"/>
                <w:color w:val="000000"/>
                <w:sz w:val="20"/>
                <w:szCs w:val="20"/>
                <w:lang w:eastAsia="uk-UA"/>
              </w:rPr>
              <w:t>Впровадження альтернативних та інноваційних форм і методів соціальної роботи, зокрема, проведення тренінгів для спеціалістів служб у справах дітей та сім’ї, дітей та молоді щодо вдосконалення родинного догляду за дітьми, які опинилися в складних життєвих обставинах</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FE7AC9">
            <w:r w:rsidRPr="00F6792C">
              <w:rPr>
                <w:rFonts w:ascii="Times New Roman" w:hAnsi="Times New Roman"/>
                <w:color w:val="000000"/>
                <w:sz w:val="20"/>
                <w:szCs w:val="20"/>
              </w:rPr>
              <w:t>Не виконано</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sz w:val="20"/>
                <w:szCs w:val="20"/>
              </w:rPr>
              <w:t>питання не належить до компетенції ДСП</w:t>
            </w:r>
          </w:p>
        </w:tc>
      </w:tr>
      <w:tr w:rsidR="008E4941" w:rsidRPr="00F6792C" w:rsidTr="00237D51">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184</w:t>
            </w:r>
          </w:p>
        </w:tc>
        <w:tc>
          <w:tcPr>
            <w:tcW w:w="2977" w:type="dxa"/>
          </w:tcPr>
          <w:p w:rsidR="008E4941" w:rsidRPr="00F6792C" w:rsidRDefault="008E4941" w:rsidP="003C3A70">
            <w:pPr>
              <w:tabs>
                <w:tab w:val="left" w:pos="993"/>
              </w:tabs>
              <w:spacing w:after="0" w:line="240" w:lineRule="auto"/>
              <w:contextualSpacing/>
              <w:jc w:val="both"/>
              <w:rPr>
                <w:rFonts w:ascii="Times New Roman" w:hAnsi="Times New Roman"/>
                <w:color w:val="000000"/>
                <w:sz w:val="20"/>
                <w:szCs w:val="20"/>
                <w:lang w:eastAsia="uk-UA"/>
              </w:rPr>
            </w:pPr>
            <w:r w:rsidRPr="00F6792C">
              <w:rPr>
                <w:rFonts w:ascii="Times New Roman" w:hAnsi="Times New Roman"/>
                <w:color w:val="000000"/>
                <w:sz w:val="20"/>
                <w:szCs w:val="20"/>
                <w:lang w:eastAsia="uk-UA"/>
              </w:rPr>
              <w:t>Розроблення і впровадження регіонального плану стосовно збільшення обсягів надання послуг з догляду на сімейній основі (у т. ч. реформування інтернатних закладів у місті Києві)</w:t>
            </w:r>
          </w:p>
        </w:tc>
        <w:tc>
          <w:tcPr>
            <w:tcW w:w="1701" w:type="dxa"/>
          </w:tcPr>
          <w:p w:rsidR="008E4941" w:rsidRPr="00F6792C" w:rsidRDefault="008E4941" w:rsidP="00237D51">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237D51">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66603F">
            <w:pPr>
              <w:tabs>
                <w:tab w:val="left" w:pos="284"/>
                <w:tab w:val="left" w:pos="851"/>
              </w:tabs>
              <w:spacing w:after="0"/>
              <w:ind w:right="-40"/>
              <w:jc w:val="both"/>
              <w:rPr>
                <w:rFonts w:ascii="Times New Roman" w:hAnsi="Times New Roman"/>
                <w:sz w:val="20"/>
                <w:szCs w:val="20"/>
              </w:rPr>
            </w:pPr>
            <w:r w:rsidRPr="00F6792C">
              <w:rPr>
                <w:rFonts w:ascii="Times New Roman" w:hAnsi="Times New Roman"/>
                <w:sz w:val="20"/>
                <w:szCs w:val="20"/>
              </w:rPr>
              <w:t>В рамках Плану реформування/ перепрофілювання/трансформації дитячих інтернатних закладів, затвердженого рішенням Київради від 14.12.2017 № 698/3705 «Про затвердження Плану реформування/ перепрофілювання/трансформації дитячих інтернатних закладів, розвитку системи соціальних послуг сім’ям з дітьми та сімейно орієнтованих послуг (деінституціалізації) у громаді м. Києва» проведено комплексну оцінку Спеціальної школи-інтернату № 26 Дніпровського району та Святошинського дитячого будинку інтернату (далі – Інтернат).</w:t>
            </w:r>
          </w:p>
          <w:p w:rsidR="008E4941" w:rsidRPr="00F6792C" w:rsidRDefault="008E4941" w:rsidP="0066603F">
            <w:pPr>
              <w:spacing w:after="0"/>
              <w:jc w:val="both"/>
              <w:rPr>
                <w:rFonts w:ascii="Times New Roman" w:hAnsi="Times New Roman"/>
                <w:sz w:val="20"/>
                <w:szCs w:val="20"/>
              </w:rPr>
            </w:pPr>
            <w:r w:rsidRPr="00F6792C">
              <w:rPr>
                <w:rFonts w:ascii="Times New Roman" w:hAnsi="Times New Roman"/>
                <w:sz w:val="20"/>
                <w:szCs w:val="20"/>
              </w:rPr>
              <w:t xml:space="preserve">    Представникам батьківського комітету Інтернату та батькам/законним представникам вихованців установи, експертами проекту «Модернізація системи соціальної підтримки населення України» було представлено доопрацьований план трансформації Святошинського дитячого будинку-інтернат з врахуванням наданих ними на попередній робочій зустрічі пропозицій і доповнень щодо реформування установи та покращення умов перебування в ній підопічних.</w:t>
            </w:r>
          </w:p>
          <w:p w:rsidR="008E4941" w:rsidRPr="00F6792C" w:rsidRDefault="008E4941" w:rsidP="0066603F">
            <w:pPr>
              <w:spacing w:after="0"/>
              <w:jc w:val="both"/>
              <w:rPr>
                <w:rFonts w:ascii="Times New Roman" w:hAnsi="Times New Roman"/>
                <w:sz w:val="20"/>
                <w:szCs w:val="20"/>
              </w:rPr>
            </w:pPr>
            <w:r w:rsidRPr="00F6792C">
              <w:rPr>
                <w:rFonts w:ascii="Times New Roman" w:hAnsi="Times New Roman"/>
                <w:sz w:val="20"/>
                <w:szCs w:val="20"/>
              </w:rPr>
              <w:t xml:space="preserve">    На даний момент Департаментом соціальної політики виконавчого органу Київської міської ради (Київської міської державної адміністрації) розробляється положення про його діяльність.</w:t>
            </w:r>
          </w:p>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185</w:t>
            </w:r>
          </w:p>
        </w:tc>
        <w:tc>
          <w:tcPr>
            <w:tcW w:w="2977" w:type="dxa"/>
          </w:tcPr>
          <w:p w:rsidR="008E4941" w:rsidRPr="00F6792C" w:rsidRDefault="008E4941" w:rsidP="003C3A70">
            <w:pPr>
              <w:tabs>
                <w:tab w:val="left" w:pos="993"/>
              </w:tabs>
              <w:spacing w:after="0" w:line="240" w:lineRule="auto"/>
              <w:contextualSpacing/>
              <w:jc w:val="both"/>
              <w:rPr>
                <w:rFonts w:ascii="Times New Roman" w:hAnsi="Times New Roman"/>
                <w:color w:val="000000"/>
                <w:sz w:val="20"/>
                <w:szCs w:val="20"/>
                <w:lang w:eastAsia="uk-UA"/>
              </w:rPr>
            </w:pPr>
            <w:r w:rsidRPr="00F6792C">
              <w:rPr>
                <w:rFonts w:ascii="Times New Roman" w:hAnsi="Times New Roman"/>
                <w:color w:val="000000"/>
                <w:sz w:val="20"/>
                <w:szCs w:val="20"/>
                <w:lang w:eastAsia="uk-UA"/>
              </w:rPr>
              <w:t>Розширення спектра надання соціальних послуг:</w:t>
            </w:r>
          </w:p>
        </w:tc>
        <w:tc>
          <w:tcPr>
            <w:tcW w:w="1701" w:type="dxa"/>
            <w:vAlign w:val="center"/>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EB2BD4">
        <w:tc>
          <w:tcPr>
            <w:tcW w:w="959" w:type="dxa"/>
          </w:tcPr>
          <w:p w:rsidR="008E4941" w:rsidRPr="00F6792C" w:rsidRDefault="008E4941" w:rsidP="003C3A70">
            <w:pPr>
              <w:spacing w:after="0" w:line="240" w:lineRule="auto"/>
              <w:rPr>
                <w:rFonts w:ascii="Times New Roman" w:hAnsi="Times New Roman"/>
                <w:sz w:val="20"/>
                <w:szCs w:val="20"/>
              </w:rPr>
            </w:pPr>
            <w:r w:rsidRPr="00F6792C">
              <w:rPr>
                <w:rFonts w:ascii="Times New Roman" w:hAnsi="Times New Roman"/>
                <w:sz w:val="20"/>
                <w:szCs w:val="20"/>
              </w:rPr>
              <w:t>185.1</w:t>
            </w:r>
          </w:p>
        </w:tc>
        <w:tc>
          <w:tcPr>
            <w:tcW w:w="2977" w:type="dxa"/>
          </w:tcPr>
          <w:p w:rsidR="008E4941" w:rsidRPr="00F6792C" w:rsidRDefault="008E4941" w:rsidP="0066603F">
            <w:pPr>
              <w:numPr>
                <w:ilvl w:val="0"/>
                <w:numId w:val="82"/>
              </w:numPr>
              <w:tabs>
                <w:tab w:val="left" w:pos="322"/>
                <w:tab w:val="num" w:pos="1276"/>
              </w:tabs>
              <w:spacing w:after="0" w:line="240" w:lineRule="auto"/>
              <w:ind w:left="0" w:firstLine="0"/>
              <w:contextualSpacing/>
              <w:jc w:val="both"/>
              <w:rPr>
                <w:rFonts w:ascii="Times New Roman" w:hAnsi="Times New Roman"/>
                <w:sz w:val="20"/>
                <w:szCs w:val="20"/>
              </w:rPr>
            </w:pPr>
            <w:r w:rsidRPr="00F6792C">
              <w:rPr>
                <w:rFonts w:ascii="Times New Roman" w:hAnsi="Times New Roman"/>
                <w:sz w:val="20"/>
                <w:szCs w:val="20"/>
              </w:rPr>
              <w:t>забезпечення</w:t>
            </w:r>
            <w:r w:rsidRPr="00F6792C">
              <w:rPr>
                <w:rFonts w:ascii="Times New Roman" w:hAnsi="Times New Roman"/>
                <w:sz w:val="20"/>
                <w:szCs w:val="20"/>
                <w:lang w:eastAsia="uk-UA"/>
              </w:rPr>
              <w:t xml:space="preserve"> надання комплексної соціальної підтримки учасникам АТО, членам їх сімей та членам сімей загиблих (померлих) киян, які брали участь в АТО (у т. ч. надання психологічних, юридичних, соціально-педагогічних та ін. видів соціальної допомоги)</w:t>
            </w:r>
          </w:p>
        </w:tc>
        <w:tc>
          <w:tcPr>
            <w:tcW w:w="1701" w:type="dxa"/>
          </w:tcPr>
          <w:p w:rsidR="008E4941" w:rsidRPr="00F6792C" w:rsidRDefault="008E4941" w:rsidP="00FE7AC9">
            <w:pPr>
              <w:spacing w:after="0" w:line="240" w:lineRule="auto"/>
              <w:jc w:val="center"/>
              <w:rPr>
                <w:rFonts w:ascii="Times New Roman" w:hAnsi="Times New Roman"/>
                <w:sz w:val="20"/>
                <w:szCs w:val="20"/>
              </w:rPr>
            </w:pPr>
            <w:r w:rsidRPr="00F6792C">
              <w:rPr>
                <w:rFonts w:ascii="Times New Roman" w:hAnsi="Times New Roman"/>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sz w:val="20"/>
                <w:szCs w:val="20"/>
              </w:rPr>
            </w:pPr>
            <w:r w:rsidRPr="00F6792C">
              <w:rPr>
                <w:rFonts w:ascii="Times New Roman" w:hAnsi="Times New Roman"/>
                <w:sz w:val="20"/>
                <w:szCs w:val="20"/>
              </w:rPr>
              <w:t>У процесі виконання</w:t>
            </w:r>
          </w:p>
        </w:tc>
        <w:tc>
          <w:tcPr>
            <w:tcW w:w="5386" w:type="dxa"/>
            <w:vAlign w:val="center"/>
          </w:tcPr>
          <w:p w:rsidR="008E4941" w:rsidRPr="00F6792C" w:rsidRDefault="008E4941" w:rsidP="0066603F">
            <w:pPr>
              <w:spacing w:after="0"/>
              <w:jc w:val="both"/>
              <w:rPr>
                <w:rFonts w:ascii="Times New Roman" w:hAnsi="Times New Roman"/>
                <w:sz w:val="20"/>
                <w:szCs w:val="20"/>
              </w:rPr>
            </w:pPr>
            <w:r w:rsidRPr="00F6792C">
              <w:rPr>
                <w:rFonts w:ascii="Times New Roman" w:hAnsi="Times New Roman"/>
                <w:sz w:val="20"/>
                <w:szCs w:val="20"/>
              </w:rPr>
              <w:t xml:space="preserve">Станом на 01.01.2020 в реєстрі киян – учасників АТО, членів їх сімей та членів сімей загиблих (померлих) киян, які брали участь в проведенні АТО на обліку перебувають 29 515 осіб. В 2019 році матеріальну допомогу в розмірі 5 тис грн отримали 29083 особи учасників АТО на загальну суму 145456,8 тис. грн, з числа  членів сімей загиблих учасників АТО </w:t>
            </w:r>
            <w:r w:rsidRPr="00F6792C">
              <w:rPr>
                <w:rFonts w:ascii="Times New Roman" w:hAnsi="Times New Roman"/>
                <w:b/>
                <w:sz w:val="20"/>
                <w:szCs w:val="20"/>
              </w:rPr>
              <w:t>391</w:t>
            </w:r>
            <w:r w:rsidRPr="00F6792C">
              <w:rPr>
                <w:rFonts w:ascii="Times New Roman" w:hAnsi="Times New Roman"/>
                <w:sz w:val="20"/>
                <w:szCs w:val="20"/>
              </w:rPr>
              <w:t xml:space="preserve"> особи в розмірі 25 тис грн на загальну суму 14825,2 тис грн щомісячну матеріальну допомогу дітям загиблих (померлих) учасників АТО в розмірі 3,0 тис грн. отримали 158 осіб на загальну суму майже 5666 тис грн. Компенсацію витрат на стаціонарне лікування та відшкодування коштів на складне протезування у 2019 році одержало 185 осіб на загальну суму 1502,9 тис грн; Протягом 2019 року учасникам АТО та членам їхніх сімей спеціалістами мережі районних центрів соціальних служб для сім’ї, дітей та молоді надано 23965 соціальних послуг, з них: інформаційних – 12528, психологічних – 765, соціально-педагогічних – 9130, юридичних – 1542.</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959" w:type="dxa"/>
          </w:tcPr>
          <w:p w:rsidR="008E4941" w:rsidRPr="00F6792C" w:rsidRDefault="008E4941" w:rsidP="003C3A7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185.2</w:t>
            </w:r>
          </w:p>
        </w:tc>
        <w:tc>
          <w:tcPr>
            <w:tcW w:w="2977" w:type="dxa"/>
          </w:tcPr>
          <w:p w:rsidR="008E4941" w:rsidRPr="00F6792C" w:rsidRDefault="008E4941" w:rsidP="0066603F">
            <w:pPr>
              <w:numPr>
                <w:ilvl w:val="0"/>
                <w:numId w:val="82"/>
              </w:numPr>
              <w:tabs>
                <w:tab w:val="left" w:pos="322"/>
                <w:tab w:val="num" w:pos="1276"/>
              </w:tabs>
              <w:spacing w:after="0" w:line="240" w:lineRule="auto"/>
              <w:ind w:left="0" w:firstLine="0"/>
              <w:contextualSpacing/>
              <w:jc w:val="both"/>
              <w:rPr>
                <w:rFonts w:ascii="Times New Roman" w:hAnsi="Times New Roman"/>
                <w:color w:val="000000"/>
                <w:sz w:val="20"/>
                <w:szCs w:val="20"/>
              </w:rPr>
            </w:pPr>
            <w:r w:rsidRPr="00F6792C">
              <w:rPr>
                <w:rFonts w:ascii="Times New Roman" w:hAnsi="Times New Roman"/>
                <w:color w:val="000000"/>
                <w:sz w:val="20"/>
                <w:szCs w:val="20"/>
              </w:rPr>
              <w:t>розв’язання</w:t>
            </w:r>
            <w:r w:rsidRPr="00F6792C">
              <w:rPr>
                <w:rFonts w:ascii="Times New Roman" w:eastAsia="Arial,Bold" w:hAnsi="Times New Roman"/>
                <w:color w:val="000000"/>
                <w:sz w:val="20"/>
                <w:szCs w:val="20"/>
                <w:lang w:eastAsia="uk-UA"/>
              </w:rPr>
              <w:t xml:space="preserve"> нагальних проблем внутрішньо переміщених осіб (у т. ч.: </w:t>
            </w:r>
            <w:r w:rsidRPr="00F6792C">
              <w:rPr>
                <w:rFonts w:ascii="Times New Roman" w:hAnsi="Times New Roman"/>
                <w:color w:val="000000"/>
                <w:sz w:val="20"/>
                <w:szCs w:val="20"/>
                <w:lang w:eastAsia="uk-UA"/>
              </w:rPr>
              <w:t>постановка, облік та забезпечення соціальних виплат, вирішення питань забезпечення житлом, надання медичної допомоги, влаштування дітей до освітніх закладів, послуги з працевлаштування)</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F5258D">
            <w:pPr>
              <w:tabs>
                <w:tab w:val="left" w:pos="7088"/>
              </w:tabs>
              <w:jc w:val="both"/>
              <w:rPr>
                <w:rFonts w:ascii="Times New Roman" w:hAnsi="Times New Roman"/>
                <w:sz w:val="20"/>
                <w:szCs w:val="20"/>
              </w:rPr>
            </w:pPr>
            <w:r w:rsidRPr="00F6792C">
              <w:rPr>
                <w:rFonts w:ascii="Times New Roman" w:hAnsi="Times New Roman"/>
                <w:sz w:val="20"/>
                <w:szCs w:val="20"/>
              </w:rPr>
              <w:t>Відповідно до Порядку оформлення і видачі довідки про взяття на облік внутрішньо переміщеної особи взято на облік 157082 осіб     (117427 сімей), відповідно до Порядку оформлення і видачі довідки про взяття на облік внутрішньо переміщеної особи, в т.ч. за  2019 рік – 14587 осіб; 16190 сімей звернулись за призначенням  щомісячної адресної допомоги для покриття витрат на проживання, в тому числі на оплату житлово-комунальних послуг.</w:t>
            </w:r>
          </w:p>
          <w:p w:rsidR="008E4941" w:rsidRPr="00F6792C" w:rsidRDefault="008E4941" w:rsidP="00F5258D">
            <w:pPr>
              <w:tabs>
                <w:tab w:val="left" w:pos="7088"/>
              </w:tabs>
              <w:jc w:val="both"/>
              <w:rPr>
                <w:rFonts w:ascii="Times New Roman" w:hAnsi="Times New Roman"/>
                <w:sz w:val="20"/>
                <w:szCs w:val="20"/>
              </w:rPr>
            </w:pPr>
          </w:p>
          <w:p w:rsidR="008E4941" w:rsidRPr="00F6792C" w:rsidRDefault="008E4941" w:rsidP="00F5258D">
            <w:pPr>
              <w:spacing w:after="0"/>
              <w:jc w:val="both"/>
              <w:rPr>
                <w:rFonts w:ascii="Times New Roman" w:hAnsi="Times New Roman"/>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lang w:val="ru-RU"/>
              </w:rPr>
            </w:pPr>
            <w:r w:rsidRPr="00F6792C">
              <w:rPr>
                <w:rFonts w:ascii="Times New Roman" w:hAnsi="Times New Roman"/>
                <w:sz w:val="20"/>
                <w:szCs w:val="20"/>
              </w:rPr>
              <w:t>Зменшення кількості внутрішньо переміщених осіб пов’язано із поверненням людей на місця свого постійного проживання, внаслідок чого вони втрачають статус внутрішньо переміщеної особи, а також внесення змін Постановами Кабінету Міністрів України від 31.05.2017 № 370</w:t>
            </w:r>
            <w:r w:rsidRPr="00F6792C">
              <w:rPr>
                <w:rFonts w:ascii="Times New Roman" w:hAnsi="Times New Roman"/>
                <w:bCs/>
                <w:sz w:val="20"/>
                <w:szCs w:val="20"/>
                <w:shd w:val="clear" w:color="auto" w:fill="FFFFFF"/>
              </w:rPr>
              <w:t xml:space="preserve"> та від </w:t>
            </w:r>
            <w:r w:rsidRPr="00F6792C">
              <w:rPr>
                <w:rFonts w:ascii="Times New Roman" w:hAnsi="Times New Roman"/>
                <w:sz w:val="20"/>
                <w:szCs w:val="20"/>
              </w:rPr>
              <w:t>11.07.2018 № 548</w:t>
            </w:r>
            <w:r w:rsidRPr="00F6792C">
              <w:rPr>
                <w:rFonts w:ascii="Times New Roman" w:hAnsi="Times New Roman"/>
                <w:bCs/>
                <w:sz w:val="20"/>
                <w:szCs w:val="20"/>
                <w:shd w:val="clear" w:color="auto" w:fill="FFFFFF"/>
              </w:rPr>
              <w:t xml:space="preserve"> </w:t>
            </w:r>
            <w:r w:rsidRPr="00F6792C">
              <w:rPr>
                <w:rFonts w:ascii="Times New Roman" w:hAnsi="Times New Roman"/>
                <w:sz w:val="20"/>
                <w:szCs w:val="20"/>
              </w:rPr>
              <w:t>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01.10.2014 № 505, які значно скоротили кількість сімей, одержувачів грошової допомоги. Слід зазначити, що в минулих роках подавалась звітність призначення щомісячної допомоги наростаючим підсумком починаючи з 2014  року сім’ям, які звернулись за призначення вперше, та тим, яким призначалась допомога на наступні 6 місяців. З 2019 року Міністерством соціальної політики України змінено форму звітності, узагальнються за інформацією районних управлінь праці та соціального захисту населення. Звіт подається з січня 2019 року по факту призначення допомоги сім’ям, які звернулись вперше та на наступний шестимісячний період, без узагальнення інформації за попередні роки. Окрім цього, рішенням Уряду передбачено ряд факторів, які не дають права на призначення зазначеної щомісячної адресної допомоги.</w:t>
            </w:r>
          </w:p>
        </w:tc>
      </w:tr>
      <w:tr w:rsidR="008E4941" w:rsidRPr="00F6792C" w:rsidTr="00C34269">
        <w:tc>
          <w:tcPr>
            <w:tcW w:w="959" w:type="dxa"/>
          </w:tcPr>
          <w:p w:rsidR="008E4941" w:rsidRPr="00F6792C" w:rsidRDefault="008E4941" w:rsidP="003C3A7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185.3</w:t>
            </w:r>
          </w:p>
        </w:tc>
        <w:tc>
          <w:tcPr>
            <w:tcW w:w="2977" w:type="dxa"/>
          </w:tcPr>
          <w:p w:rsidR="008E4941" w:rsidRPr="00F6792C" w:rsidRDefault="008E4941" w:rsidP="00DD12FF">
            <w:pPr>
              <w:numPr>
                <w:ilvl w:val="0"/>
                <w:numId w:val="1"/>
              </w:numPr>
              <w:tabs>
                <w:tab w:val="left" w:pos="322"/>
                <w:tab w:val="num" w:pos="1276"/>
              </w:tabs>
              <w:spacing w:after="0" w:line="240" w:lineRule="auto"/>
              <w:ind w:left="0" w:firstLine="0"/>
              <w:contextualSpacing/>
              <w:jc w:val="both"/>
              <w:rPr>
                <w:rFonts w:ascii="Times New Roman" w:hAnsi="Times New Roman"/>
                <w:color w:val="000000"/>
                <w:sz w:val="20"/>
                <w:szCs w:val="20"/>
              </w:rPr>
            </w:pPr>
            <w:r w:rsidRPr="00F6792C">
              <w:rPr>
                <w:rFonts w:ascii="Times New Roman" w:hAnsi="Times New Roman"/>
                <w:color w:val="000000"/>
                <w:sz w:val="20"/>
                <w:szCs w:val="20"/>
              </w:rPr>
              <w:t>соціально</w:t>
            </w:r>
            <w:r w:rsidRPr="00F6792C">
              <w:rPr>
                <w:rFonts w:ascii="Times New Roman" w:eastAsia="Arial,Bold" w:hAnsi="Times New Roman"/>
                <w:color w:val="000000"/>
                <w:sz w:val="20"/>
                <w:szCs w:val="20"/>
                <w:lang w:eastAsia="uk-UA"/>
              </w:rPr>
              <w:t>-побутові послуги одиноким непрацездатним особам</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vAlign w:val="center"/>
          </w:tcPr>
          <w:p w:rsidR="008E4941" w:rsidRPr="00F6792C" w:rsidRDefault="008E4941" w:rsidP="00CE1D44">
            <w:pPr>
              <w:jc w:val="both"/>
              <w:rPr>
                <w:rFonts w:ascii="Times New Roman" w:hAnsi="Times New Roman"/>
                <w:b/>
              </w:rPr>
            </w:pPr>
            <w:r w:rsidRPr="00F6792C">
              <w:rPr>
                <w:rFonts w:ascii="Times New Roman" w:hAnsi="Times New Roman"/>
                <w:b/>
              </w:rPr>
              <w:t>Надання соціально-побутових послуг одиноким непрацездатним особам  на безоплатній основі.</w:t>
            </w:r>
          </w:p>
          <w:p w:rsidR="008E4941" w:rsidRPr="00F6792C" w:rsidRDefault="008E4941" w:rsidP="00CE1D44">
            <w:pPr>
              <w:jc w:val="both"/>
              <w:rPr>
                <w:rFonts w:ascii="Times New Roman" w:hAnsi="Times New Roman"/>
              </w:rPr>
            </w:pPr>
            <w:r w:rsidRPr="00F6792C">
              <w:rPr>
                <w:rFonts w:ascii="Times New Roman" w:hAnsi="Times New Roman"/>
              </w:rPr>
              <w:t>Силами 1 042 соціальних робітників, які працюють у 33 відділеннях соціальної допомоги вдома (в т. ч. у спеціалізованому відділені соціальної допомоги вдома інвалідам з психічними захворюваннями Київського міського територіального центру соціального обслуговування та у відділені паліативного догляду вдома територіального центру соціального обслуговування (надання соціальних послуг) Печерського району), обслуговуються 12 040 одиноких непрацездатних громадян. За звітний період було надано 5 848 111 соціально – побутових послуг.</w:t>
            </w:r>
          </w:p>
          <w:p w:rsidR="008E4941" w:rsidRPr="00F6792C" w:rsidRDefault="008E4941" w:rsidP="00CE1D44">
            <w:pPr>
              <w:jc w:val="both"/>
              <w:rPr>
                <w:rFonts w:ascii="Times New Roman" w:hAnsi="Times New Roman"/>
                <w:b/>
              </w:rPr>
            </w:pPr>
            <w:r w:rsidRPr="00F6792C">
              <w:rPr>
                <w:rFonts w:ascii="Times New Roman" w:hAnsi="Times New Roman"/>
                <w:b/>
              </w:rPr>
              <w:t>Надання громадянам соціальних послуг на платній основі.</w:t>
            </w:r>
          </w:p>
          <w:p w:rsidR="008E4941" w:rsidRPr="00F6792C" w:rsidRDefault="008E4941" w:rsidP="00CE1D44">
            <w:pPr>
              <w:spacing w:after="0"/>
              <w:jc w:val="both"/>
              <w:rPr>
                <w:rFonts w:ascii="Times New Roman" w:hAnsi="Times New Roman"/>
                <w:sz w:val="20"/>
                <w:szCs w:val="20"/>
                <w:lang w:val="ru-RU"/>
              </w:rPr>
            </w:pPr>
            <w:r w:rsidRPr="00F6792C">
              <w:rPr>
                <w:rFonts w:ascii="Times New Roman" w:hAnsi="Times New Roman"/>
              </w:rPr>
              <w:t>Територіальним центром соціального обслуговування Деснянського району протягом звітного періоду 27 громадянам було надано 1 295 заходів соціальної послуги догляд вдома (придбання та доставка продовольчих та промислових товарів, вологе та косметичне прибирання, оплата платежів тощо). Сума коштів, що надійшла від отримувачів платних послуг складає 62,34 тис. грн.</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237D51">
        <w:tc>
          <w:tcPr>
            <w:tcW w:w="959" w:type="dxa"/>
          </w:tcPr>
          <w:p w:rsidR="008E4941" w:rsidRPr="00F6792C" w:rsidRDefault="008E4941" w:rsidP="003C3A7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185.4</w:t>
            </w:r>
          </w:p>
        </w:tc>
        <w:tc>
          <w:tcPr>
            <w:tcW w:w="2977" w:type="dxa"/>
          </w:tcPr>
          <w:p w:rsidR="008E4941" w:rsidRPr="00F6792C" w:rsidRDefault="008E4941" w:rsidP="0047435A">
            <w:pPr>
              <w:numPr>
                <w:ilvl w:val="0"/>
                <w:numId w:val="82"/>
              </w:numPr>
              <w:tabs>
                <w:tab w:val="left" w:pos="322"/>
                <w:tab w:val="num" w:pos="1276"/>
              </w:tabs>
              <w:spacing w:after="0" w:line="240" w:lineRule="auto"/>
              <w:ind w:left="0" w:firstLine="0"/>
              <w:contextualSpacing/>
              <w:jc w:val="both"/>
              <w:rPr>
                <w:rFonts w:ascii="Times New Roman" w:hAnsi="Times New Roman"/>
                <w:color w:val="000000"/>
                <w:sz w:val="20"/>
                <w:szCs w:val="20"/>
              </w:rPr>
            </w:pPr>
            <w:r w:rsidRPr="00F6792C">
              <w:rPr>
                <w:rFonts w:ascii="Times New Roman" w:hAnsi="Times New Roman"/>
                <w:color w:val="000000"/>
                <w:sz w:val="20"/>
                <w:szCs w:val="20"/>
              </w:rPr>
              <w:t>професійна</w:t>
            </w:r>
            <w:r w:rsidRPr="00F6792C">
              <w:rPr>
                <w:rFonts w:ascii="Times New Roman" w:eastAsia="Arial,Bold" w:hAnsi="Times New Roman"/>
                <w:color w:val="000000"/>
                <w:sz w:val="20"/>
                <w:szCs w:val="20"/>
                <w:lang w:eastAsia="uk-UA"/>
              </w:rPr>
              <w:t xml:space="preserve"> та трудова реабілітація осіб з інвалідністю</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vAlign w:val="center"/>
          </w:tcPr>
          <w:p w:rsidR="008E4941" w:rsidRPr="00F6792C" w:rsidRDefault="008E4941" w:rsidP="00F5258D">
            <w:pPr>
              <w:spacing w:after="0"/>
              <w:ind w:firstLine="176"/>
              <w:jc w:val="both"/>
              <w:rPr>
                <w:rFonts w:ascii="Times New Roman" w:hAnsi="Times New Roman"/>
                <w:sz w:val="20"/>
                <w:szCs w:val="20"/>
                <w:lang w:eastAsia="ru-RU"/>
              </w:rPr>
            </w:pPr>
            <w:r w:rsidRPr="00F6792C">
              <w:rPr>
                <w:rFonts w:ascii="Times New Roman" w:hAnsi="Times New Roman"/>
                <w:sz w:val="20"/>
                <w:szCs w:val="20"/>
                <w:lang w:eastAsia="ru-RU"/>
              </w:rPr>
              <w:t>Відповідно до свого Положення Київський міський центр соціальної, психічної та трудової реабілітації інвалідів здійснює заходи з професійної орієнтації, опанування особами з інвалідністю трудових навичок, визначення їхніх можливостей щодо професійного навчання у відповідних навчальних закладах. У звітному періоді за даним напрямком обслуговано 189 осіб.</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 xml:space="preserve">Навчання слухачів за професією «Діловод» </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959" w:type="dxa"/>
          </w:tcPr>
          <w:p w:rsidR="008E4941" w:rsidRPr="00F6792C" w:rsidRDefault="008E4941" w:rsidP="003C3A7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185.5</w:t>
            </w:r>
          </w:p>
        </w:tc>
        <w:tc>
          <w:tcPr>
            <w:tcW w:w="2977" w:type="dxa"/>
          </w:tcPr>
          <w:p w:rsidR="008E4941" w:rsidRPr="00F6792C" w:rsidRDefault="008E4941" w:rsidP="0047435A">
            <w:pPr>
              <w:numPr>
                <w:ilvl w:val="0"/>
                <w:numId w:val="82"/>
              </w:numPr>
              <w:tabs>
                <w:tab w:val="left" w:pos="322"/>
                <w:tab w:val="num" w:pos="1276"/>
              </w:tabs>
              <w:spacing w:after="0" w:line="240" w:lineRule="auto"/>
              <w:ind w:left="0" w:firstLine="0"/>
              <w:contextualSpacing/>
              <w:jc w:val="both"/>
              <w:rPr>
                <w:rFonts w:ascii="Times New Roman" w:hAnsi="Times New Roman"/>
                <w:color w:val="000000"/>
                <w:sz w:val="20"/>
                <w:szCs w:val="20"/>
              </w:rPr>
            </w:pPr>
            <w:r w:rsidRPr="00F6792C">
              <w:rPr>
                <w:rFonts w:ascii="Times New Roman" w:hAnsi="Times New Roman"/>
                <w:color w:val="000000"/>
                <w:sz w:val="20"/>
                <w:szCs w:val="20"/>
              </w:rPr>
              <w:t>розвиток</w:t>
            </w:r>
            <w:r w:rsidRPr="00F6792C">
              <w:rPr>
                <w:rFonts w:ascii="Times New Roman" w:eastAsia="Arial,Bold" w:hAnsi="Times New Roman"/>
                <w:color w:val="000000"/>
                <w:sz w:val="20"/>
                <w:szCs w:val="20"/>
                <w:lang w:eastAsia="uk-UA"/>
              </w:rPr>
              <w:t xml:space="preserve"> проєкту «Картка киянина»</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vAlign w:val="center"/>
          </w:tcPr>
          <w:p w:rsidR="008E4941" w:rsidRPr="00F6792C" w:rsidRDefault="008E4941" w:rsidP="00F5258D">
            <w:pPr>
              <w:spacing w:after="0"/>
              <w:ind w:right="28" w:firstLine="255"/>
              <w:jc w:val="both"/>
              <w:rPr>
                <w:rFonts w:ascii="Times New Roman" w:hAnsi="Times New Roman"/>
                <w:sz w:val="20"/>
                <w:szCs w:val="20"/>
              </w:rPr>
            </w:pPr>
            <w:r w:rsidRPr="00F6792C">
              <w:rPr>
                <w:rFonts w:ascii="Times New Roman" w:hAnsi="Times New Roman"/>
                <w:sz w:val="20"/>
                <w:szCs w:val="20"/>
              </w:rPr>
              <w:t>Згідно з рішенням Київської міської ради від 20.12.2018 № 549/6600 «Про запровадження в місті Києві багатофункціональної електронної картки «Муніципальна картка «Картка киянина», в місті Києві запроваджується багатофункціональна електронна картка «Муніципальна картка «Картка киянина».</w:t>
            </w:r>
          </w:p>
          <w:p w:rsidR="008E4941" w:rsidRPr="00F6792C" w:rsidRDefault="008E4941" w:rsidP="00F5258D">
            <w:pPr>
              <w:spacing w:after="0"/>
              <w:ind w:right="28" w:firstLine="255"/>
              <w:jc w:val="both"/>
              <w:rPr>
                <w:rFonts w:ascii="Times New Roman" w:hAnsi="Times New Roman"/>
                <w:sz w:val="20"/>
                <w:szCs w:val="20"/>
              </w:rPr>
            </w:pPr>
            <w:r w:rsidRPr="00F6792C">
              <w:rPr>
                <w:rFonts w:ascii="Times New Roman" w:hAnsi="Times New Roman"/>
                <w:sz w:val="20"/>
                <w:szCs w:val="20"/>
              </w:rPr>
              <w:t>Багатофункціональні електронні пластикові картки «Картка киянина» діють до кінцевого терміну дії таких карток.</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Органами соціального захисту міста Києва здійснюється ідентифікація пільгової категорії, активація соціального додатку та внесення відповідних змін до Реєстру утримувачів багатофункціональної електронної картки "Муніципальна картка "Картка киянина"(далі - РУ). За даними звітів РУ утримувачами "Муніципальних карток "Картка киянина" станом на 01.01.2020 стали 661,66 тисяча громадян, з них – 5673,36 тисяча – за соціальною ознакою.</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412C6A">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186</w:t>
            </w:r>
          </w:p>
        </w:tc>
        <w:tc>
          <w:tcPr>
            <w:tcW w:w="2977" w:type="dxa"/>
          </w:tcPr>
          <w:p w:rsidR="008E4941" w:rsidRPr="00F6792C" w:rsidRDefault="008E4941" w:rsidP="003C3A70">
            <w:pPr>
              <w:tabs>
                <w:tab w:val="left" w:pos="993"/>
              </w:tabs>
              <w:spacing w:after="0" w:line="240" w:lineRule="auto"/>
              <w:contextualSpacing/>
              <w:jc w:val="both"/>
              <w:rPr>
                <w:rFonts w:ascii="Times New Roman" w:hAnsi="Times New Roman"/>
                <w:color w:val="000000"/>
                <w:sz w:val="20"/>
                <w:szCs w:val="20"/>
                <w:lang w:eastAsia="uk-UA"/>
              </w:rPr>
            </w:pPr>
            <w:r w:rsidRPr="00F6792C">
              <w:rPr>
                <w:rFonts w:ascii="Times New Roman" w:eastAsia="Arial,Bold" w:hAnsi="Times New Roman"/>
                <w:color w:val="000000"/>
                <w:sz w:val="20"/>
                <w:szCs w:val="20"/>
                <w:lang w:eastAsia="uk-UA"/>
              </w:rPr>
              <w:t>Впровадження механізму монетизації різних видів соціальної допомоги, зокрема, монетизацію частини зекономлених субсидій у вигляді грошової виплати енергоощадним родинам еквіваленту вартості зекономлених 150 кіловат електроенергії, якщо цей ресурс використовується для опалення, або 100 кубів газу</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vAlign w:val="center"/>
          </w:tcPr>
          <w:p w:rsidR="008E4941" w:rsidRPr="00F6792C" w:rsidRDefault="008E4941" w:rsidP="00F5258D">
            <w:pPr>
              <w:spacing w:after="0"/>
              <w:ind w:right="28" w:firstLine="255"/>
              <w:jc w:val="both"/>
              <w:rPr>
                <w:rFonts w:ascii="Times New Roman" w:hAnsi="Times New Roman"/>
                <w:sz w:val="20"/>
                <w:szCs w:val="20"/>
              </w:rPr>
            </w:pPr>
            <w:r w:rsidRPr="00F6792C">
              <w:rPr>
                <w:rFonts w:ascii="Times New Roman" w:hAnsi="Times New Roman"/>
                <w:sz w:val="20"/>
                <w:szCs w:val="20"/>
              </w:rPr>
              <w:t>На сьогодні запроваджено дві моделі монетизації: безготівкова грошова форма і готівкова форма.</w:t>
            </w:r>
          </w:p>
          <w:p w:rsidR="008E4941" w:rsidRPr="00F6792C" w:rsidRDefault="008E4941" w:rsidP="00F5258D">
            <w:pPr>
              <w:spacing w:after="0"/>
              <w:ind w:right="28" w:firstLine="255"/>
              <w:jc w:val="both"/>
              <w:rPr>
                <w:rFonts w:ascii="Times New Roman" w:hAnsi="Times New Roman"/>
                <w:sz w:val="20"/>
                <w:szCs w:val="20"/>
              </w:rPr>
            </w:pPr>
            <w:r w:rsidRPr="00F6792C">
              <w:rPr>
                <w:rFonts w:ascii="Times New Roman" w:hAnsi="Times New Roman"/>
                <w:sz w:val="20"/>
                <w:szCs w:val="20"/>
              </w:rPr>
              <w:t xml:space="preserve">Відповідно до постанови Кабінету Міністрів України від 27.12.2018 № 1176 субсидії у безготівковій грошовій формі надаються громадянам, які звернулися за призначенням субсидії після 1 січня 2019 року і яким вона призначена не раніше як з січня 2019 року. Така форма надання субсидій передбачає розрахунки за призначеними субсидіями через Ощадбанк і виплату залишку невикористаної субсидії готівкою через Ощадбанк за результатами опалювального сезону. </w:t>
            </w:r>
          </w:p>
          <w:p w:rsidR="008E4941" w:rsidRPr="00F6792C" w:rsidRDefault="008E4941" w:rsidP="00F5258D">
            <w:pPr>
              <w:spacing w:after="0"/>
              <w:ind w:right="28" w:firstLine="255"/>
              <w:jc w:val="both"/>
              <w:rPr>
                <w:rFonts w:ascii="Times New Roman" w:hAnsi="Times New Roman"/>
                <w:sz w:val="20"/>
                <w:szCs w:val="20"/>
              </w:rPr>
            </w:pPr>
            <w:r w:rsidRPr="00F6792C">
              <w:rPr>
                <w:rFonts w:ascii="Times New Roman" w:hAnsi="Times New Roman"/>
                <w:sz w:val="20"/>
                <w:szCs w:val="20"/>
              </w:rPr>
              <w:t>Постановою Кабінету Міністрів України від 06.02.2019 № 62 запроваджено готівкову форму надання житлових субсидій для громадян, яким житлову субсидію призначено з 2018 року. Починаючи з суми житлової субсидії за лютий 2019 року, кошти виплачуються безпосередньо громадянам, які самостійно сплачуватимуть за використані житлово-комунальні послуги.  Таким чином, здійснено реалізацію паралельно двох моделей монетизації, і за результатами аналізу їх ефективності прийматиметься рішення щодо подальших дій.</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Станом на 27.12.2019 кількість домогосподарств міста Києва, які отримують житлові субсидії, становить 113557, з них у готівковій формі – 110457, у безготівкові - 3120.</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237D51">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187</w:t>
            </w:r>
          </w:p>
        </w:tc>
        <w:tc>
          <w:tcPr>
            <w:tcW w:w="2977" w:type="dxa"/>
          </w:tcPr>
          <w:p w:rsidR="008E4941" w:rsidRPr="00F6792C" w:rsidRDefault="008E4941" w:rsidP="003C3A70">
            <w:pPr>
              <w:tabs>
                <w:tab w:val="left" w:pos="993"/>
              </w:tabs>
              <w:spacing w:after="0" w:line="240" w:lineRule="auto"/>
              <w:contextualSpacing/>
              <w:jc w:val="both"/>
              <w:rPr>
                <w:rFonts w:ascii="Times New Roman" w:hAnsi="Times New Roman"/>
                <w:color w:val="000000"/>
                <w:sz w:val="20"/>
                <w:szCs w:val="20"/>
                <w:lang w:eastAsia="uk-UA"/>
              </w:rPr>
            </w:pPr>
            <w:r w:rsidRPr="00F6792C">
              <w:rPr>
                <w:rFonts w:ascii="Times New Roman" w:eastAsia="Arial,Bold" w:hAnsi="Times New Roman"/>
                <w:color w:val="000000"/>
                <w:sz w:val="20"/>
                <w:szCs w:val="20"/>
                <w:lang w:eastAsia="uk-UA"/>
              </w:rPr>
              <w:t>Створення єдиної інформаційно-аналітичної системи надання соціальних послуг</w:t>
            </w:r>
          </w:p>
        </w:tc>
        <w:tc>
          <w:tcPr>
            <w:tcW w:w="1701" w:type="dxa"/>
          </w:tcPr>
          <w:p w:rsidR="008E4941" w:rsidRPr="00F6792C" w:rsidRDefault="008E4941" w:rsidP="00237D51">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237D51">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F5258D">
            <w:pPr>
              <w:pStyle w:val="NoSpacing"/>
              <w:tabs>
                <w:tab w:val="left" w:pos="851"/>
              </w:tabs>
              <w:jc w:val="both"/>
              <w:rPr>
                <w:rFonts w:ascii="Times New Roman" w:hAnsi="Times New Roman"/>
                <w:sz w:val="20"/>
                <w:szCs w:val="20"/>
              </w:rPr>
            </w:pPr>
            <w:r w:rsidRPr="00F6792C">
              <w:rPr>
                <w:rFonts w:ascii="Times New Roman" w:hAnsi="Times New Roman"/>
                <w:sz w:val="20"/>
                <w:szCs w:val="20"/>
              </w:rPr>
              <w:t xml:space="preserve">  В рамках комплексної міської цільової програми «Електронна столиця» </w:t>
            </w:r>
            <w:r w:rsidRPr="00F6792C">
              <w:rPr>
                <w:rFonts w:ascii="Times New Roman" w:hAnsi="Times New Roman"/>
                <w:color w:val="000000"/>
                <w:sz w:val="20"/>
                <w:szCs w:val="20"/>
              </w:rPr>
              <w:t xml:space="preserve">створено он-лайн платформу «Реєстр суб’єктів, що надають послуги». </w:t>
            </w:r>
            <w:r w:rsidRPr="00F6792C">
              <w:rPr>
                <w:rFonts w:ascii="Times New Roman" w:hAnsi="Times New Roman"/>
                <w:sz w:val="20"/>
                <w:szCs w:val="20"/>
              </w:rPr>
              <w:t>В даний реєстр вносяться дані про суб’єкти, які надають соціальні послуги незалежно від форми власності.</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З 01.03.2019 запущено дослідну експлуатацію програмного модулю «Соціальні послуги» в компоненті «Надання одноразової адресної матеріальної допомоги»</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spacing w:after="0" w:line="240" w:lineRule="auto"/>
              <w:ind w:firstLine="567"/>
              <w:rPr>
                <w:rFonts w:ascii="Times New Roman" w:hAnsi="Times New Roman"/>
                <w:color w:val="000000"/>
                <w:sz w:val="20"/>
                <w:szCs w:val="20"/>
              </w:rPr>
            </w:pPr>
            <w:r w:rsidRPr="00F6792C">
              <w:rPr>
                <w:rFonts w:ascii="Times New Roman" w:hAnsi="Times New Roman"/>
                <w:color w:val="000000"/>
                <w:sz w:val="20"/>
                <w:szCs w:val="20"/>
              </w:rPr>
              <w:t>Завдання 1.3. Посилення співпраці з приватним сектором, неприбутковими та неурядовими організаціями</w:t>
            </w:r>
          </w:p>
        </w:tc>
      </w:tr>
      <w:tr w:rsidR="008E4941" w:rsidRPr="00F6792C" w:rsidTr="00B835F8">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189</w:t>
            </w:r>
          </w:p>
        </w:tc>
        <w:tc>
          <w:tcPr>
            <w:tcW w:w="2977" w:type="dxa"/>
          </w:tcPr>
          <w:p w:rsidR="008E4941" w:rsidRPr="00F6792C" w:rsidRDefault="008E4941" w:rsidP="003C3A70">
            <w:pPr>
              <w:tabs>
                <w:tab w:val="left" w:pos="993"/>
              </w:tabs>
              <w:spacing w:after="0" w:line="240" w:lineRule="auto"/>
              <w:contextualSpacing/>
              <w:jc w:val="both"/>
              <w:rPr>
                <w:rFonts w:ascii="Times New Roman" w:hAnsi="Times New Roman"/>
                <w:color w:val="000000"/>
                <w:sz w:val="20"/>
                <w:szCs w:val="20"/>
                <w:lang w:eastAsia="uk-UA"/>
              </w:rPr>
            </w:pPr>
            <w:r w:rsidRPr="00F6792C">
              <w:rPr>
                <w:rFonts w:ascii="Times New Roman" w:eastAsia="Arial,Bold" w:hAnsi="Times New Roman"/>
                <w:color w:val="000000"/>
                <w:sz w:val="20"/>
                <w:szCs w:val="20"/>
                <w:lang w:eastAsia="uk-UA"/>
              </w:rPr>
              <w:t>Забезпечення партнерської взаємодії державного та громадського секторів у розвитку соціальної сфери</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F5258D">
            <w:pPr>
              <w:spacing w:after="0"/>
              <w:ind w:right="28" w:firstLine="255"/>
              <w:jc w:val="both"/>
              <w:rPr>
                <w:rFonts w:ascii="Times New Roman" w:hAnsi="Times New Roman"/>
                <w:sz w:val="20"/>
                <w:szCs w:val="20"/>
              </w:rPr>
            </w:pPr>
            <w:r w:rsidRPr="00F6792C">
              <w:rPr>
                <w:rFonts w:ascii="Times New Roman" w:hAnsi="Times New Roman"/>
                <w:sz w:val="20"/>
                <w:szCs w:val="20"/>
              </w:rPr>
              <w:t>Проведено 78 заходів, зокрема:</w:t>
            </w:r>
          </w:p>
          <w:p w:rsidR="008E4941" w:rsidRPr="00F6792C" w:rsidRDefault="008E4941" w:rsidP="00F5258D">
            <w:pPr>
              <w:spacing w:after="0"/>
              <w:ind w:right="28" w:firstLine="255"/>
              <w:jc w:val="both"/>
              <w:rPr>
                <w:rFonts w:ascii="Times New Roman" w:hAnsi="Times New Roman"/>
                <w:sz w:val="20"/>
                <w:szCs w:val="20"/>
              </w:rPr>
            </w:pPr>
            <w:r w:rsidRPr="00F6792C">
              <w:rPr>
                <w:rFonts w:ascii="Times New Roman" w:hAnsi="Times New Roman"/>
                <w:sz w:val="20"/>
                <w:szCs w:val="20"/>
              </w:rPr>
              <w:t>- районними у місті Києві державними адміністраціями - 60 заходів,  де взяли участь 16,4 тис.осіб;</w:t>
            </w:r>
          </w:p>
          <w:p w:rsidR="008E4941" w:rsidRPr="00F6792C" w:rsidRDefault="008E4941" w:rsidP="00F5258D">
            <w:pPr>
              <w:spacing w:after="0"/>
              <w:ind w:right="28" w:firstLine="255"/>
              <w:jc w:val="both"/>
              <w:rPr>
                <w:rFonts w:ascii="Times New Roman" w:hAnsi="Times New Roman"/>
                <w:color w:val="000000"/>
                <w:sz w:val="20"/>
                <w:szCs w:val="20"/>
              </w:rPr>
            </w:pPr>
            <w:r w:rsidRPr="00F6792C">
              <w:rPr>
                <w:rFonts w:ascii="Times New Roman" w:hAnsi="Times New Roman"/>
                <w:sz w:val="20"/>
                <w:szCs w:val="20"/>
              </w:rPr>
              <w:t>- Департаментом  соціальної політики  - 18 заходів до 18 державних свят і визначних дат,  в яких взяли участь  319,2 тис осіб. Крім того, проведено круглі столи, тренінги (21 захід); надана консультативна допомога 112 громадським організаціям;  проведено 5 засідань комісії громадських організацій осіб з інвалідністю, 2 засідання міської конкурсної комісії по відбору громадських організацій для надання фінансової підтримки з бюджету міста Києва та 29 засідань робочих груп з питань гуманітарної допомоги.</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237D51">
        <w:tc>
          <w:tcPr>
            <w:tcW w:w="959" w:type="dxa"/>
          </w:tcPr>
          <w:p w:rsidR="008E4941" w:rsidRPr="00F6792C" w:rsidRDefault="008E4941" w:rsidP="005D7881">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190</w:t>
            </w:r>
          </w:p>
        </w:tc>
        <w:tc>
          <w:tcPr>
            <w:tcW w:w="2977" w:type="dxa"/>
          </w:tcPr>
          <w:p w:rsidR="008E4941" w:rsidRPr="00F6792C" w:rsidRDefault="008E4941" w:rsidP="003C3A70">
            <w:pPr>
              <w:tabs>
                <w:tab w:val="left" w:pos="993"/>
              </w:tabs>
              <w:spacing w:after="0" w:line="240" w:lineRule="auto"/>
              <w:contextualSpacing/>
              <w:jc w:val="both"/>
              <w:rPr>
                <w:rFonts w:ascii="Times New Roman" w:hAnsi="Times New Roman"/>
                <w:color w:val="000000"/>
                <w:sz w:val="20"/>
                <w:szCs w:val="20"/>
                <w:lang w:eastAsia="uk-UA"/>
              </w:rPr>
            </w:pPr>
            <w:r w:rsidRPr="00F6792C">
              <w:rPr>
                <w:rFonts w:ascii="Times New Roman" w:eastAsia="Arial,Bold" w:hAnsi="Times New Roman"/>
                <w:color w:val="000000"/>
                <w:sz w:val="20"/>
                <w:szCs w:val="20"/>
                <w:lang w:eastAsia="uk-UA"/>
              </w:rPr>
              <w:t>Сприяння у працевлаштуванні осіб з інвалідністю</w:t>
            </w:r>
          </w:p>
        </w:tc>
        <w:tc>
          <w:tcPr>
            <w:tcW w:w="1701" w:type="dxa"/>
          </w:tcPr>
          <w:p w:rsidR="008E4941" w:rsidRPr="00F6792C" w:rsidRDefault="008E4941" w:rsidP="00237D51">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237D51">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F5258D">
            <w:pPr>
              <w:jc w:val="both"/>
              <w:rPr>
                <w:rFonts w:ascii="Times New Roman" w:hAnsi="Times New Roman"/>
                <w:color w:val="000000"/>
                <w:sz w:val="20"/>
                <w:szCs w:val="20"/>
              </w:rPr>
            </w:pPr>
            <w:r w:rsidRPr="00F6792C">
              <w:rPr>
                <w:rFonts w:ascii="Times New Roman" w:hAnsi="Times New Roman"/>
                <w:sz w:val="20"/>
                <w:szCs w:val="20"/>
                <w:lang w:eastAsia="ru-RU"/>
              </w:rPr>
              <w:t xml:space="preserve">    Проводиться інформування реабілітантів Київського міського центру соціальної, психічної та трудової реабілітації інвалідів (далі – Центр) щодо професій, які потрібні на локальному ринку праці, надаються консультації стосовно вибору або зміни професії. За умови надходження вакансій від підприємств, установ та організацій міста Києва реабілітанти Центру, за бажанням, мають можливість ознайомитись з їх переліком. За січень-грудень обслуговано 261 особу.</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191</w:t>
            </w:r>
          </w:p>
        </w:tc>
        <w:tc>
          <w:tcPr>
            <w:tcW w:w="2977" w:type="dxa"/>
          </w:tcPr>
          <w:p w:rsidR="008E4941" w:rsidRPr="00F6792C" w:rsidRDefault="008E4941" w:rsidP="003C3A70">
            <w:pPr>
              <w:tabs>
                <w:tab w:val="left" w:pos="993"/>
              </w:tabs>
              <w:spacing w:after="0" w:line="240" w:lineRule="auto"/>
              <w:contextualSpacing/>
              <w:jc w:val="both"/>
              <w:rPr>
                <w:rFonts w:ascii="Times New Roman" w:hAnsi="Times New Roman"/>
                <w:color w:val="000000"/>
                <w:sz w:val="20"/>
                <w:szCs w:val="20"/>
                <w:lang w:eastAsia="uk-UA"/>
              </w:rPr>
            </w:pPr>
            <w:r w:rsidRPr="00F6792C">
              <w:rPr>
                <w:rFonts w:ascii="Times New Roman" w:eastAsia="Arial,Bold" w:hAnsi="Times New Roman"/>
                <w:color w:val="000000"/>
                <w:sz w:val="20"/>
                <w:szCs w:val="20"/>
                <w:lang w:eastAsia="uk-UA"/>
              </w:rPr>
              <w:t>Забезпечення послуг щодо доставки продуктів та товарів першого вжитку малозахищеним верствам населення (у партнерстві із приватним бізнесом та міжнародними організаціями)</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 xml:space="preserve">Територіальними центрами соціального обслуговування Деснянського, Дніпровського, Оболонського, Подільського та Шевченківського районів у партнерстві із приватним бізнесом та міжнародними організаціями було надано продуктів харчування 11 832 особам на загальну                суму 2 194 ,3 тис. грн.   </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Також Київським міським територіальним центром соціального обслуговування та територіальними центрами соціального обслуговування Голосіївського, Деснянського, Дніпровського, Оболонського, Печерського, Подільського та Шевченківського районів   6 939 особам було надано товари першого вжитку на суму 397,3 тис. грн.</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Мешканцям Спеціалізованих будинків для ветеранів війни та праці, а також Будинком соціального піклування надано 1086 продуктових набори та 30123 порцій гарячого харчування.</w:t>
            </w:r>
          </w:p>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Також Будинком соціального піклування під час проведення соціального патрулювання в осінньо-зимовий період за 2019 рік було видано 24200 порцій гарячого харчування.</w:t>
            </w:r>
          </w:p>
          <w:p w:rsidR="008E4941" w:rsidRPr="00F6792C" w:rsidRDefault="008E4941" w:rsidP="00F5258D">
            <w:pPr>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spacing w:after="0" w:line="240" w:lineRule="auto"/>
              <w:ind w:firstLine="567"/>
              <w:rPr>
                <w:rFonts w:ascii="Times New Roman" w:hAnsi="Times New Roman"/>
                <w:color w:val="000000"/>
                <w:sz w:val="20"/>
                <w:szCs w:val="20"/>
              </w:rPr>
            </w:pPr>
            <w:r w:rsidRPr="00F6792C">
              <w:rPr>
                <w:rFonts w:ascii="Times New Roman" w:hAnsi="Times New Roman"/>
                <w:color w:val="000000"/>
                <w:sz w:val="20"/>
                <w:szCs w:val="20"/>
              </w:rPr>
              <w:t>Завдання 1.4. Забезпечення своєчасності та належного рівня матеріальної допомоги незахищеним та малозабезпеченим категоріям населення</w:t>
            </w:r>
          </w:p>
        </w:tc>
      </w:tr>
      <w:tr w:rsidR="008E4941" w:rsidRPr="00F6792C" w:rsidTr="0075039C">
        <w:tc>
          <w:tcPr>
            <w:tcW w:w="959" w:type="dxa"/>
          </w:tcPr>
          <w:p w:rsidR="008E4941" w:rsidRPr="00F6792C" w:rsidRDefault="008E4941" w:rsidP="005F34D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192</w:t>
            </w:r>
          </w:p>
        </w:tc>
        <w:tc>
          <w:tcPr>
            <w:tcW w:w="2977" w:type="dxa"/>
          </w:tcPr>
          <w:p w:rsidR="008E4941" w:rsidRPr="00F6792C" w:rsidRDefault="008E4941" w:rsidP="003C3A70">
            <w:pPr>
              <w:tabs>
                <w:tab w:val="left" w:pos="993"/>
              </w:tabs>
              <w:spacing w:after="0" w:line="240" w:lineRule="auto"/>
              <w:contextualSpacing/>
              <w:jc w:val="both"/>
              <w:rPr>
                <w:rFonts w:ascii="Times New Roman" w:hAnsi="Times New Roman"/>
                <w:color w:val="000000"/>
                <w:sz w:val="20"/>
                <w:szCs w:val="20"/>
              </w:rPr>
            </w:pPr>
            <w:r w:rsidRPr="00F6792C">
              <w:rPr>
                <w:rFonts w:ascii="Times New Roman" w:eastAsia="Arial,Bold" w:hAnsi="Times New Roman"/>
                <w:color w:val="000000"/>
                <w:sz w:val="20"/>
                <w:szCs w:val="20"/>
                <w:lang w:eastAsia="uk-UA"/>
              </w:rPr>
              <w:t>Спрощення та прискорення процесів отримання затверджених пільг (у т. ч. субсидій на сплату комунальних послуг)</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125E91">
            <w:pPr>
              <w:tabs>
                <w:tab w:val="left" w:pos="639"/>
              </w:tabs>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У процесі виконання</w:t>
            </w:r>
          </w:p>
        </w:tc>
        <w:tc>
          <w:tcPr>
            <w:tcW w:w="5386" w:type="dxa"/>
          </w:tcPr>
          <w:p w:rsidR="008E4941" w:rsidRPr="00F6792C" w:rsidRDefault="008E4941" w:rsidP="0047435A">
            <w:pPr>
              <w:ind w:right="28" w:firstLine="253"/>
              <w:jc w:val="both"/>
              <w:rPr>
                <w:rFonts w:ascii="Times New Roman" w:hAnsi="Times New Roman"/>
                <w:color w:val="000000"/>
                <w:sz w:val="20"/>
                <w:szCs w:val="20"/>
              </w:rPr>
            </w:pPr>
            <w:r w:rsidRPr="00F6792C">
              <w:rPr>
                <w:rFonts w:ascii="Times New Roman" w:hAnsi="Times New Roman"/>
                <w:color w:val="000000"/>
                <w:sz w:val="20"/>
                <w:szCs w:val="20"/>
              </w:rPr>
              <w:t>Постановою Кабінету Міністрів України від 17.04.2019 № 373 «Деякі питання надання житлових субсидій та пільг на оплату житлово-комунальних послуг у грошовій формі» (далі-Постанова) (із змінами від 27.12.2019 № 1123) запроваджено надання пільг з оплати житлово-комунальних послуг у грошовій формі з 1 жовтня 2019 року. Вказаною постановою затверджено Порядок надання пільг на оплату житлово-комунальних послуг у грошовій формі, внесені зміни до деяких постанов Кабінету Міністрів України, визначено механізм надання таких пільг та операційні дії щодо виплати пільги у грошовій безготівковій формі та у готівковій формі. На органи соціального захисту населення покладені обов’язки та відповідальність за нарахування пільг на житлово-комунальні послуги в грошовій формі на підставі Єдиного державного автоматизованого реєстру осіб, які мають право на пільги та інформації, отриманої від управителів, виконавців комунальних послуг, ОСББ та ЖБК із застосуванням соціальних нормативів, в межах яких держава надає пільги. Пільги надаватимуться у грошовій безготівковій формі через АТ “Ощадбанк” аналогічно грошовій безготівковій формі надання житлових субсидій. Виплата розрахованої суми пільги здійснюється у грошовій безготівковій формі або за заявою пільговика виплата пільги може здійснюватися у готівковій формі. Для цього він має відкрити поточний рахунок в АТ «Ощадбанк» та надати реквізити в структурний підрозділ з питань соціального захисту населення. Пільговики, яким надається пільга у грошовій формі, зобов’язані сплачувати щомісяця вартість фактично спожитої послуги з урахуванням суми пільги, перерахованої управителям, об’єднанням, виконавцям комунальних послуг або виплаченої таким пільговикам готівкою. Якщо у пільговика, який отримуватиме пільги у готівковій формі, виникне заборгованість з оплати житлово-комунальних послуг, про що орган соціального захисту населення повідомлятимуть надавачі послуг, пільга буде надаватися йому з наступного місяця у грошовій безготівковій формі. Із 1 січня 2020 року пільгові категорії громадян мають право подати заяву про перехід на готівкову грошову форму виплат на житлово-комунальні послуги у будь-який час.</w:t>
            </w:r>
          </w:p>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tabs>
                <w:tab w:val="left" w:pos="522"/>
                <w:tab w:val="left" w:leader="dot" w:pos="8515"/>
              </w:tabs>
              <w:spacing w:after="0" w:line="240" w:lineRule="auto"/>
              <w:rPr>
                <w:rFonts w:ascii="Times New Roman" w:hAnsi="Times New Roman"/>
                <w:b/>
                <w:color w:val="000000"/>
                <w:sz w:val="20"/>
                <w:szCs w:val="20"/>
                <w:lang w:eastAsia="ru-RU"/>
              </w:rPr>
            </w:pPr>
            <w:r w:rsidRPr="00F6792C">
              <w:rPr>
                <w:rFonts w:ascii="Times New Roman" w:hAnsi="Times New Roman"/>
                <w:b/>
                <w:color w:val="000000"/>
                <w:sz w:val="20"/>
                <w:szCs w:val="20"/>
                <w:lang w:eastAsia="ru-RU"/>
              </w:rPr>
              <w:t>Сектор 2.4. Охорона здоров’я та здоровий спосіб життя</w:t>
            </w:r>
          </w:p>
        </w:tc>
      </w:tr>
      <w:tr w:rsidR="008E4941" w:rsidRPr="00F6792C" w:rsidTr="0075039C">
        <w:tc>
          <w:tcPr>
            <w:tcW w:w="15558" w:type="dxa"/>
            <w:gridSpan w:val="6"/>
          </w:tcPr>
          <w:p w:rsidR="008E4941" w:rsidRPr="00F6792C" w:rsidRDefault="008E4941" w:rsidP="003C3A70">
            <w:pPr>
              <w:spacing w:after="0" w:line="240" w:lineRule="auto"/>
              <w:rPr>
                <w:rFonts w:ascii="Times New Roman" w:hAnsi="Times New Roman"/>
                <w:color w:val="000000"/>
                <w:sz w:val="20"/>
                <w:szCs w:val="20"/>
                <w:lang w:eastAsia="ru-RU"/>
              </w:rPr>
            </w:pPr>
            <w:r w:rsidRPr="00F6792C">
              <w:rPr>
                <w:rFonts w:ascii="Times New Roman" w:hAnsi="Times New Roman"/>
                <w:color w:val="000000"/>
                <w:sz w:val="20"/>
                <w:szCs w:val="20"/>
              </w:rPr>
              <w:t>Оперативна ціль 1. Забезпечення якісної та доступної медицини в м. Києві</w:t>
            </w:r>
          </w:p>
        </w:tc>
      </w:tr>
      <w:tr w:rsidR="008E4941" w:rsidRPr="00F6792C" w:rsidTr="0075039C">
        <w:tc>
          <w:tcPr>
            <w:tcW w:w="15558" w:type="dxa"/>
            <w:gridSpan w:val="6"/>
          </w:tcPr>
          <w:p w:rsidR="008E4941" w:rsidRPr="00F6792C" w:rsidRDefault="008E4941" w:rsidP="003C3A70">
            <w:pPr>
              <w:spacing w:after="0" w:line="240" w:lineRule="auto"/>
              <w:ind w:firstLine="567"/>
              <w:rPr>
                <w:rFonts w:ascii="Times New Roman" w:hAnsi="Times New Roman"/>
                <w:color w:val="000000"/>
                <w:sz w:val="20"/>
                <w:szCs w:val="20"/>
              </w:rPr>
            </w:pPr>
            <w:r w:rsidRPr="00F6792C">
              <w:rPr>
                <w:rFonts w:ascii="Times New Roman" w:hAnsi="Times New Roman"/>
                <w:color w:val="000000"/>
                <w:sz w:val="20"/>
                <w:szCs w:val="20"/>
              </w:rPr>
              <w:t>Завдання 1.5. Підтримка киян, які потребують додаткової медичної допомоги</w:t>
            </w:r>
          </w:p>
        </w:tc>
      </w:tr>
      <w:tr w:rsidR="008E4941" w:rsidRPr="00F6792C" w:rsidTr="0075039C">
        <w:tc>
          <w:tcPr>
            <w:tcW w:w="959" w:type="dxa"/>
          </w:tcPr>
          <w:p w:rsidR="008E4941" w:rsidRPr="00F6792C" w:rsidRDefault="008E4941" w:rsidP="006253EF">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199</w:t>
            </w:r>
          </w:p>
        </w:tc>
        <w:tc>
          <w:tcPr>
            <w:tcW w:w="2977" w:type="dxa"/>
          </w:tcPr>
          <w:p w:rsidR="008E4941" w:rsidRPr="00F6792C" w:rsidRDefault="008E4941" w:rsidP="003C3A70">
            <w:pPr>
              <w:tabs>
                <w:tab w:val="left" w:pos="0"/>
                <w:tab w:val="left" w:pos="993"/>
              </w:tabs>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Реалізація проєкту «Лікар у вашому домі» для медико-соціальної підтримки вразливих верств населення, що не мають соціального захисту (особи з інвалідністю І групи, діти та особи, які не здатні до самообслуговування та потребують постійної сторонньої допомоги)</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FE7AC9">
            <w:r w:rsidRPr="00F6792C">
              <w:rPr>
                <w:rFonts w:ascii="Times New Roman" w:hAnsi="Times New Roman"/>
                <w:color w:val="000000"/>
                <w:sz w:val="20"/>
                <w:szCs w:val="20"/>
              </w:rPr>
              <w:t>Не виконано</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47435A">
            <w:pPr>
              <w:spacing w:after="0"/>
              <w:jc w:val="both"/>
              <w:rPr>
                <w:rFonts w:ascii="Times New Roman" w:hAnsi="Times New Roman"/>
                <w:sz w:val="20"/>
                <w:szCs w:val="20"/>
              </w:rPr>
            </w:pPr>
            <w:r w:rsidRPr="00F6792C">
              <w:rPr>
                <w:rFonts w:ascii="Times New Roman" w:hAnsi="Times New Roman"/>
                <w:sz w:val="20"/>
                <w:szCs w:val="20"/>
              </w:rPr>
              <w:t>не належить до компетенції ДСП.</w:t>
            </w:r>
            <w:r w:rsidRPr="00F6792C">
              <w:rPr>
                <w:rFonts w:ascii="Times New Roman" w:hAnsi="Times New Roman"/>
                <w:sz w:val="20"/>
                <w:szCs w:val="20"/>
                <w:lang w:val="ru-RU"/>
              </w:rPr>
              <w:t xml:space="preserve"> </w:t>
            </w:r>
            <w:r w:rsidRPr="00F6792C">
              <w:rPr>
                <w:rFonts w:ascii="Times New Roman" w:hAnsi="Times New Roman"/>
                <w:sz w:val="20"/>
                <w:szCs w:val="20"/>
              </w:rPr>
              <w:t>Підпорядковані інтернатні заклади не беруть участь у реалізації зазначеного проекту.</w:t>
            </w:r>
          </w:p>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tabs>
                <w:tab w:val="left" w:pos="522"/>
                <w:tab w:val="left" w:leader="dot" w:pos="8515"/>
              </w:tabs>
              <w:spacing w:after="0" w:line="240" w:lineRule="auto"/>
              <w:rPr>
                <w:rFonts w:ascii="Times New Roman" w:hAnsi="Times New Roman"/>
                <w:b/>
                <w:color w:val="000000"/>
                <w:sz w:val="20"/>
                <w:szCs w:val="20"/>
                <w:lang w:eastAsia="ru-RU"/>
              </w:rPr>
            </w:pPr>
            <w:r w:rsidRPr="00F6792C">
              <w:rPr>
                <w:rFonts w:ascii="Times New Roman" w:hAnsi="Times New Roman"/>
                <w:b/>
                <w:color w:val="000000"/>
                <w:sz w:val="20"/>
                <w:szCs w:val="20"/>
                <w:lang w:eastAsia="ru-RU"/>
              </w:rPr>
              <w:t>Сектор 2.7. Адміністративні послуги</w:t>
            </w:r>
          </w:p>
        </w:tc>
      </w:tr>
      <w:tr w:rsidR="008E4941" w:rsidRPr="00F6792C" w:rsidTr="0075039C">
        <w:tc>
          <w:tcPr>
            <w:tcW w:w="15558" w:type="dxa"/>
            <w:gridSpan w:val="6"/>
          </w:tcPr>
          <w:p w:rsidR="008E4941" w:rsidRPr="00F6792C" w:rsidRDefault="008E4941" w:rsidP="003C3A70">
            <w:pPr>
              <w:spacing w:after="0" w:line="240" w:lineRule="auto"/>
              <w:rPr>
                <w:rFonts w:ascii="Times New Roman" w:hAnsi="Times New Roman"/>
                <w:color w:val="000000"/>
                <w:sz w:val="20"/>
                <w:szCs w:val="20"/>
                <w:lang w:eastAsia="ru-RU"/>
              </w:rPr>
            </w:pPr>
            <w:r w:rsidRPr="00F6792C">
              <w:rPr>
                <w:rFonts w:ascii="Times New Roman" w:hAnsi="Times New Roman"/>
                <w:color w:val="000000"/>
                <w:sz w:val="20"/>
                <w:szCs w:val="20"/>
              </w:rPr>
              <w:t>Оперативна ціль 2. Підвищення якості надання адміністративних послуг</w:t>
            </w:r>
          </w:p>
        </w:tc>
      </w:tr>
      <w:tr w:rsidR="008E4941" w:rsidRPr="00F6792C" w:rsidTr="0075039C">
        <w:tc>
          <w:tcPr>
            <w:tcW w:w="15558" w:type="dxa"/>
            <w:gridSpan w:val="6"/>
          </w:tcPr>
          <w:p w:rsidR="008E4941" w:rsidRPr="00F6792C" w:rsidRDefault="008E4941" w:rsidP="003C3A70">
            <w:pPr>
              <w:spacing w:after="0" w:line="240" w:lineRule="auto"/>
              <w:ind w:firstLine="567"/>
              <w:rPr>
                <w:rFonts w:ascii="Times New Roman" w:hAnsi="Times New Roman"/>
                <w:color w:val="000000"/>
                <w:sz w:val="20"/>
                <w:szCs w:val="20"/>
              </w:rPr>
            </w:pPr>
            <w:r w:rsidRPr="00F6792C">
              <w:rPr>
                <w:rFonts w:ascii="Times New Roman" w:hAnsi="Times New Roman"/>
                <w:color w:val="000000"/>
                <w:sz w:val="20"/>
                <w:szCs w:val="20"/>
              </w:rPr>
              <w:t xml:space="preserve">Завдання </w:t>
            </w:r>
            <w:r w:rsidRPr="00F6792C">
              <w:rPr>
                <w:rFonts w:ascii="Times New Roman" w:eastAsia="Arial,Bold" w:hAnsi="Times New Roman"/>
                <w:bCs/>
                <w:color w:val="000000"/>
                <w:sz w:val="20"/>
                <w:szCs w:val="20"/>
              </w:rPr>
              <w:t>2.2. Уніфікація адміністративних послуг</w:t>
            </w:r>
          </w:p>
        </w:tc>
      </w:tr>
      <w:tr w:rsidR="008E4941" w:rsidRPr="00F6792C" w:rsidTr="0075039C">
        <w:tc>
          <w:tcPr>
            <w:tcW w:w="959" w:type="dxa"/>
          </w:tcPr>
          <w:p w:rsidR="008E4941" w:rsidRPr="00F6792C" w:rsidRDefault="008E4941" w:rsidP="009E5846">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285</w:t>
            </w:r>
          </w:p>
        </w:tc>
        <w:tc>
          <w:tcPr>
            <w:tcW w:w="2977" w:type="dxa"/>
          </w:tcPr>
          <w:p w:rsidR="008E4941" w:rsidRPr="00F6792C" w:rsidRDefault="008E4941" w:rsidP="003C3A70">
            <w:pPr>
              <w:tabs>
                <w:tab w:val="left" w:pos="0"/>
                <w:tab w:val="left" w:pos="993"/>
              </w:tabs>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Реалізація рішення Київської міської ради «Про визначення переліків адміністративних послуг, які надаються через центри надання адміністративних послуг в місті Києві»</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FE7AC9">
            <w:r w:rsidRPr="00F6792C">
              <w:rPr>
                <w:rFonts w:ascii="Times New Roman" w:hAnsi="Times New Roman"/>
                <w:color w:val="000000"/>
                <w:sz w:val="20"/>
                <w:szCs w:val="20"/>
              </w:rPr>
              <w:t>Не виконано</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sz w:val="20"/>
                <w:szCs w:val="20"/>
              </w:rPr>
              <w:t>питання не належить до компетенції ДСП</w:t>
            </w:r>
          </w:p>
        </w:tc>
      </w:tr>
      <w:tr w:rsidR="008E4941" w:rsidRPr="00F6792C" w:rsidTr="0075039C">
        <w:tc>
          <w:tcPr>
            <w:tcW w:w="15558" w:type="dxa"/>
            <w:gridSpan w:val="6"/>
          </w:tcPr>
          <w:p w:rsidR="008E4941" w:rsidRPr="00F6792C" w:rsidRDefault="008E4941" w:rsidP="003C3A70">
            <w:pPr>
              <w:spacing w:after="0" w:line="240" w:lineRule="auto"/>
              <w:jc w:val="center"/>
              <w:rPr>
                <w:rFonts w:ascii="Times New Roman" w:hAnsi="Times New Roman"/>
                <w:i/>
                <w:color w:val="000000"/>
                <w:sz w:val="20"/>
                <w:szCs w:val="20"/>
              </w:rPr>
            </w:pPr>
            <w:r w:rsidRPr="00F6792C">
              <w:rPr>
                <w:rFonts w:ascii="Times New Roman" w:hAnsi="Times New Roman"/>
                <w:i/>
                <w:color w:val="000000"/>
                <w:sz w:val="20"/>
                <w:szCs w:val="20"/>
                <w:lang w:eastAsia="ru-RU"/>
              </w:rPr>
              <w:t>Умови та ресурсне забезпечення розвитку міста</w:t>
            </w:r>
          </w:p>
        </w:tc>
      </w:tr>
      <w:tr w:rsidR="008E4941" w:rsidRPr="00F6792C" w:rsidTr="0075039C">
        <w:tc>
          <w:tcPr>
            <w:tcW w:w="15558" w:type="dxa"/>
            <w:gridSpan w:val="6"/>
          </w:tcPr>
          <w:p w:rsidR="008E4941" w:rsidRPr="00F6792C" w:rsidRDefault="008E4941" w:rsidP="003C3A70">
            <w:pPr>
              <w:tabs>
                <w:tab w:val="left" w:pos="522"/>
                <w:tab w:val="left" w:leader="dot" w:pos="8515"/>
              </w:tabs>
              <w:spacing w:after="0" w:line="240" w:lineRule="auto"/>
              <w:rPr>
                <w:rFonts w:ascii="Times New Roman" w:hAnsi="Times New Roman"/>
                <w:b/>
                <w:color w:val="000000"/>
                <w:sz w:val="20"/>
                <w:szCs w:val="20"/>
                <w:lang w:eastAsia="ru-RU"/>
              </w:rPr>
            </w:pPr>
            <w:r w:rsidRPr="00F6792C">
              <w:rPr>
                <w:rFonts w:ascii="Times New Roman" w:hAnsi="Times New Roman"/>
                <w:b/>
                <w:color w:val="000000"/>
                <w:sz w:val="20"/>
                <w:szCs w:val="20"/>
                <w:lang w:eastAsia="ru-RU"/>
              </w:rPr>
              <w:t>Умова 1.Фінансове забезпечення</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370</w:t>
            </w:r>
          </w:p>
        </w:tc>
        <w:tc>
          <w:tcPr>
            <w:tcW w:w="2977" w:type="dxa"/>
          </w:tcPr>
          <w:p w:rsidR="008E4941" w:rsidRPr="00F6792C" w:rsidRDefault="008E4941" w:rsidP="0086307A">
            <w:pPr>
              <w:tabs>
                <w:tab w:val="left" w:pos="0"/>
                <w:tab w:val="num" w:pos="142"/>
                <w:tab w:val="left" w:pos="993"/>
              </w:tabs>
              <w:spacing w:after="0" w:line="240" w:lineRule="auto"/>
              <w:jc w:val="both"/>
              <w:rPr>
                <w:rFonts w:ascii="Times New Roman" w:hAnsi="Times New Roman"/>
                <w:color w:val="000000"/>
                <w:sz w:val="20"/>
                <w:szCs w:val="20"/>
                <w:lang w:eastAsia="ru-RU"/>
              </w:rPr>
            </w:pPr>
            <w:r w:rsidRPr="00F6792C">
              <w:rPr>
                <w:rFonts w:ascii="Times New Roman" w:hAnsi="Times New Roman"/>
                <w:color w:val="000000"/>
                <w:sz w:val="20"/>
                <w:szCs w:val="20"/>
                <w:lang w:eastAsia="uk-UA"/>
              </w:rPr>
              <w:t>Гармонізація міських програм з положеннями Стратегії розвитку міста Києва до 2025 року</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В процесі виконання</w:t>
            </w:r>
          </w:p>
        </w:tc>
        <w:tc>
          <w:tcPr>
            <w:tcW w:w="5386"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При розробці міських цільових програм «Турбота. Назустріч киянам» на 2019-2021 роки», «Соціальне партнерство», «Київ без бар’єрів» враховані положення Стратегії розвитку міста Києва до 2025 року.</w:t>
            </w:r>
          </w:p>
        </w:tc>
        <w:tc>
          <w:tcPr>
            <w:tcW w:w="2834" w:type="dxa"/>
          </w:tcPr>
          <w:p w:rsidR="008E4941" w:rsidRPr="00F6792C" w:rsidRDefault="008E4941" w:rsidP="00F5258D">
            <w:pPr>
              <w:spacing w:after="0"/>
              <w:jc w:val="both"/>
              <w:rPr>
                <w:rFonts w:ascii="Times New Roman" w:hAnsi="Times New Roman"/>
                <w:sz w:val="20"/>
                <w:szCs w:val="20"/>
              </w:rPr>
            </w:pP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373</w:t>
            </w:r>
          </w:p>
        </w:tc>
        <w:tc>
          <w:tcPr>
            <w:tcW w:w="2977" w:type="dxa"/>
          </w:tcPr>
          <w:p w:rsidR="008E4941" w:rsidRPr="00F6792C" w:rsidRDefault="008E4941" w:rsidP="003C3A70">
            <w:pPr>
              <w:tabs>
                <w:tab w:val="left" w:pos="0"/>
                <w:tab w:val="num" w:pos="142"/>
                <w:tab w:val="left" w:pos="993"/>
              </w:tabs>
              <w:spacing w:after="0" w:line="240" w:lineRule="auto"/>
              <w:jc w:val="both"/>
              <w:rPr>
                <w:rFonts w:ascii="Times New Roman" w:hAnsi="Times New Roman"/>
                <w:color w:val="000000"/>
                <w:sz w:val="20"/>
                <w:szCs w:val="20"/>
                <w:lang w:eastAsia="ru-RU"/>
              </w:rPr>
            </w:pPr>
            <w:r w:rsidRPr="00F6792C">
              <w:rPr>
                <w:rFonts w:ascii="Times New Roman" w:hAnsi="Times New Roman"/>
                <w:color w:val="000000"/>
                <w:sz w:val="20"/>
                <w:szCs w:val="20"/>
                <w:lang w:eastAsia="uk-UA"/>
              </w:rPr>
              <w:t>Реалізація пілотних проєктів із застосуванням механізму державно-приватного партнерства</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 w:rsidRPr="00F6792C">
              <w:rPr>
                <w:rFonts w:ascii="Times New Roman" w:hAnsi="Times New Roman"/>
                <w:color w:val="000000"/>
                <w:sz w:val="20"/>
                <w:szCs w:val="20"/>
              </w:rPr>
              <w:t>Не виконано</w:t>
            </w:r>
          </w:p>
        </w:tc>
        <w:tc>
          <w:tcPr>
            <w:tcW w:w="5386" w:type="dxa"/>
          </w:tcPr>
          <w:p w:rsidR="008E4941" w:rsidRPr="00F6792C" w:rsidRDefault="008E4941" w:rsidP="003C3A70">
            <w:pPr>
              <w:spacing w:after="0" w:line="240" w:lineRule="auto"/>
              <w:rPr>
                <w:rFonts w:ascii="Times New Roman" w:hAnsi="Times New Roman"/>
                <w:color w:val="000000"/>
                <w:sz w:val="20"/>
                <w:szCs w:val="20"/>
              </w:rPr>
            </w:pPr>
          </w:p>
        </w:tc>
        <w:tc>
          <w:tcPr>
            <w:tcW w:w="2834"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 xml:space="preserve">пілотні проекти на засадах </w:t>
            </w:r>
            <w:r w:rsidRPr="00F6792C">
              <w:rPr>
                <w:rFonts w:ascii="Times New Roman" w:hAnsi="Times New Roman"/>
                <w:sz w:val="20"/>
                <w:szCs w:val="20"/>
                <w:lang w:eastAsia="ru-RU"/>
              </w:rPr>
              <w:t>державно-приватного партнерства</w:t>
            </w:r>
            <w:r w:rsidRPr="00F6792C">
              <w:rPr>
                <w:rFonts w:ascii="Times New Roman" w:hAnsi="Times New Roman"/>
                <w:sz w:val="20"/>
                <w:szCs w:val="20"/>
              </w:rPr>
              <w:t xml:space="preserve"> не реалізувалися</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374</w:t>
            </w:r>
          </w:p>
        </w:tc>
        <w:tc>
          <w:tcPr>
            <w:tcW w:w="2977" w:type="dxa"/>
          </w:tcPr>
          <w:p w:rsidR="008E4941" w:rsidRPr="00F6792C" w:rsidRDefault="008E4941" w:rsidP="003C3A70">
            <w:pPr>
              <w:tabs>
                <w:tab w:val="left" w:pos="0"/>
                <w:tab w:val="num" w:pos="142"/>
                <w:tab w:val="left" w:pos="993"/>
              </w:tabs>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lang w:eastAsia="uk-UA"/>
              </w:rPr>
              <w:t>Проведення та участь у заходах, направлених на посилення співпраці з міжнародними фінансовими організаціями і донорами:</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tc>
        <w:tc>
          <w:tcPr>
            <w:tcW w:w="5386" w:type="dxa"/>
            <w:vAlign w:val="center"/>
          </w:tcPr>
          <w:p w:rsidR="008E4941" w:rsidRPr="00F6792C" w:rsidRDefault="008E4941" w:rsidP="003C3A70">
            <w:pPr>
              <w:spacing w:after="0" w:line="240" w:lineRule="auto"/>
              <w:ind w:left="-62"/>
              <w:jc w:val="both"/>
              <w:rPr>
                <w:rFonts w:ascii="Times New Roman" w:hAnsi="Times New Roman"/>
                <w:color w:val="000000"/>
                <w:sz w:val="20"/>
                <w:szCs w:val="20"/>
              </w:rPr>
            </w:pPr>
          </w:p>
        </w:tc>
        <w:tc>
          <w:tcPr>
            <w:tcW w:w="2834" w:type="dxa"/>
          </w:tcPr>
          <w:p w:rsidR="008E4941" w:rsidRPr="00F6792C" w:rsidRDefault="008E4941" w:rsidP="00F5258D">
            <w:pPr>
              <w:spacing w:after="0"/>
              <w:jc w:val="both"/>
              <w:rPr>
                <w:rFonts w:ascii="Times New Roman" w:hAnsi="Times New Roman"/>
                <w:sz w:val="20"/>
                <w:szCs w:val="20"/>
              </w:rPr>
            </w:pP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374.1</w:t>
            </w:r>
          </w:p>
        </w:tc>
        <w:tc>
          <w:tcPr>
            <w:tcW w:w="2977" w:type="dxa"/>
          </w:tcPr>
          <w:p w:rsidR="008E4941" w:rsidRPr="00F6792C" w:rsidRDefault="008E4941" w:rsidP="0047435A">
            <w:pPr>
              <w:numPr>
                <w:ilvl w:val="0"/>
                <w:numId w:val="82"/>
              </w:numPr>
              <w:tabs>
                <w:tab w:val="left" w:pos="322"/>
                <w:tab w:val="num" w:pos="1276"/>
              </w:tabs>
              <w:spacing w:after="0" w:line="240" w:lineRule="auto"/>
              <w:ind w:left="0" w:firstLine="0"/>
              <w:contextualSpacing/>
              <w:jc w:val="both"/>
              <w:rPr>
                <w:rFonts w:ascii="Times New Roman" w:hAnsi="Times New Roman"/>
                <w:color w:val="000000"/>
                <w:sz w:val="20"/>
                <w:szCs w:val="20"/>
              </w:rPr>
            </w:pPr>
            <w:r w:rsidRPr="00F6792C">
              <w:rPr>
                <w:rFonts w:ascii="Times New Roman" w:hAnsi="Times New Roman"/>
                <w:color w:val="000000"/>
                <w:sz w:val="20"/>
                <w:szCs w:val="20"/>
                <w:lang w:eastAsia="uk-UA"/>
              </w:rPr>
              <w:t>проведення презентацій проєктів за стратегічними секторами міського розвитку за участі ключових донорів, які представлені в Україні:</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 w:rsidRPr="00F6792C">
              <w:rPr>
                <w:rFonts w:ascii="Times New Roman" w:hAnsi="Times New Roman"/>
                <w:color w:val="000000"/>
                <w:sz w:val="20"/>
                <w:szCs w:val="20"/>
              </w:rPr>
              <w:t>Не виконано</w:t>
            </w:r>
          </w:p>
        </w:tc>
        <w:tc>
          <w:tcPr>
            <w:tcW w:w="5386" w:type="dxa"/>
          </w:tcPr>
          <w:p w:rsidR="008E4941" w:rsidRPr="00F6792C" w:rsidRDefault="008E4941" w:rsidP="003C3A70">
            <w:pPr>
              <w:spacing w:after="0" w:line="240" w:lineRule="auto"/>
              <w:ind w:left="-62"/>
              <w:jc w:val="both"/>
              <w:rPr>
                <w:rFonts w:ascii="Times New Roman" w:hAnsi="Times New Roman"/>
                <w:color w:val="000000"/>
                <w:sz w:val="20"/>
                <w:szCs w:val="20"/>
              </w:rPr>
            </w:pPr>
          </w:p>
        </w:tc>
        <w:tc>
          <w:tcPr>
            <w:tcW w:w="2834"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color w:val="000000"/>
                <w:sz w:val="20"/>
                <w:szCs w:val="20"/>
              </w:rPr>
              <w:t>у 2019 році не були залучені до проведення</w:t>
            </w:r>
          </w:p>
        </w:tc>
      </w:tr>
      <w:tr w:rsidR="008E4941" w:rsidRPr="00F6792C" w:rsidTr="0075039C">
        <w:tc>
          <w:tcPr>
            <w:tcW w:w="959" w:type="dxa"/>
          </w:tcPr>
          <w:p w:rsidR="008E4941" w:rsidRPr="00F6792C" w:rsidRDefault="008E4941" w:rsidP="004D5524">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374.2</w:t>
            </w:r>
          </w:p>
        </w:tc>
        <w:tc>
          <w:tcPr>
            <w:tcW w:w="2977" w:type="dxa"/>
          </w:tcPr>
          <w:p w:rsidR="008E4941" w:rsidRPr="00F6792C" w:rsidRDefault="008E4941" w:rsidP="00C339F1">
            <w:pPr>
              <w:numPr>
                <w:ilvl w:val="0"/>
                <w:numId w:val="1"/>
              </w:numPr>
              <w:tabs>
                <w:tab w:val="left" w:pos="322"/>
                <w:tab w:val="num" w:pos="1276"/>
              </w:tabs>
              <w:spacing w:after="0" w:line="240" w:lineRule="auto"/>
              <w:ind w:left="0" w:firstLine="0"/>
              <w:contextualSpacing/>
              <w:jc w:val="both"/>
              <w:rPr>
                <w:rFonts w:ascii="Times New Roman" w:hAnsi="Times New Roman"/>
                <w:color w:val="000000"/>
                <w:sz w:val="20"/>
                <w:szCs w:val="20"/>
              </w:rPr>
            </w:pPr>
            <w:r w:rsidRPr="00F6792C">
              <w:rPr>
                <w:rFonts w:ascii="Times New Roman" w:hAnsi="Times New Roman"/>
                <w:color w:val="000000"/>
                <w:sz w:val="20"/>
                <w:szCs w:val="20"/>
                <w:lang w:eastAsia="uk-UA"/>
              </w:rPr>
              <w:t>реалізація проєктів із залучення коштів міжнародних фінансових організацій та донорів</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В процесі виконання</w:t>
            </w:r>
          </w:p>
        </w:tc>
        <w:tc>
          <w:tcPr>
            <w:tcW w:w="5386" w:type="dxa"/>
          </w:tcPr>
          <w:p w:rsidR="008E4941" w:rsidRPr="00F6792C" w:rsidRDefault="008E4941" w:rsidP="003C3A70">
            <w:pPr>
              <w:spacing w:after="0" w:line="240" w:lineRule="auto"/>
              <w:jc w:val="both"/>
              <w:rPr>
                <w:rFonts w:ascii="Times New Roman" w:hAnsi="Times New Roman"/>
                <w:b/>
                <w:color w:val="000000"/>
                <w:sz w:val="20"/>
                <w:szCs w:val="20"/>
              </w:rPr>
            </w:pPr>
            <w:r w:rsidRPr="00F6792C">
              <w:rPr>
                <w:rFonts w:ascii="Times New Roman" w:hAnsi="Times New Roman"/>
                <w:spacing w:val="-6"/>
                <w:sz w:val="20"/>
                <w:szCs w:val="20"/>
              </w:rPr>
              <w:t>План реформування/перепрофілювання/трансформації дитячих</w:t>
            </w:r>
            <w:r w:rsidRPr="00F6792C">
              <w:rPr>
                <w:rFonts w:ascii="Times New Roman" w:hAnsi="Times New Roman"/>
                <w:sz w:val="20"/>
                <w:szCs w:val="20"/>
              </w:rPr>
              <w:t xml:space="preserve"> інтернатних закладів, розвитку системи соціальних послуг сім’ям з дітьми та сімейно орієнтованих послуг (деінституціалізації) у громаді м. Києва, затвердженого рішенням Київради від 14.12.2017 № 698/3705 «Про затвердження Плану реформування/ перепрофілювання/трансформації дитячих інтернатних закладів, розвитку системи соціальних послуг сім’ям з дітьми та сімейно орієнтованих послуг (деінституціалізації) у громаді м. Києва» реалізується за підтримки проекту «Модернізація системи соціальної підтримки населення України», що фінансується Міжнародним банком реконструкції та розвитку</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375</w:t>
            </w:r>
          </w:p>
        </w:tc>
        <w:tc>
          <w:tcPr>
            <w:tcW w:w="2977" w:type="dxa"/>
          </w:tcPr>
          <w:p w:rsidR="008E4941" w:rsidRPr="00F6792C" w:rsidRDefault="008E4941" w:rsidP="003C3A70">
            <w:pPr>
              <w:tabs>
                <w:tab w:val="left" w:pos="0"/>
                <w:tab w:val="num" w:pos="142"/>
                <w:tab w:val="left" w:pos="993"/>
              </w:tabs>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lang w:eastAsia="uk-UA"/>
              </w:rPr>
              <w:t>Залучення в установленому порядку коштів приватних компаній до фінансування міських проєктів у якості спонсорської/меценатської допомоги</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Не виконано</w:t>
            </w:r>
          </w:p>
        </w:tc>
        <w:tc>
          <w:tcPr>
            <w:tcW w:w="5386" w:type="dxa"/>
            <w:vAlign w:val="center"/>
          </w:tcPr>
          <w:p w:rsidR="008E4941" w:rsidRPr="00F6792C" w:rsidRDefault="008E4941" w:rsidP="00794781">
            <w:pPr>
              <w:pStyle w:val="ListParagraph"/>
              <w:tabs>
                <w:tab w:val="left" w:pos="175"/>
              </w:tabs>
              <w:spacing w:after="0" w:line="240" w:lineRule="auto"/>
              <w:ind w:left="0"/>
              <w:jc w:val="both"/>
              <w:rPr>
                <w:rFonts w:ascii="Times New Roman" w:hAnsi="Times New Roman"/>
                <w:color w:val="000000"/>
                <w:sz w:val="20"/>
                <w:szCs w:val="20"/>
              </w:rPr>
            </w:pPr>
          </w:p>
        </w:tc>
        <w:tc>
          <w:tcPr>
            <w:tcW w:w="2834" w:type="dxa"/>
          </w:tcPr>
          <w:p w:rsidR="008E4941" w:rsidRPr="00F6792C" w:rsidRDefault="008E4941" w:rsidP="00F5258D">
            <w:pPr>
              <w:spacing w:after="0"/>
              <w:rPr>
                <w:rFonts w:ascii="Times New Roman" w:hAnsi="Times New Roman"/>
                <w:sz w:val="20"/>
                <w:szCs w:val="20"/>
              </w:rPr>
            </w:pPr>
            <w:r w:rsidRPr="00F6792C">
              <w:rPr>
                <w:rFonts w:ascii="Times New Roman" w:hAnsi="Times New Roman"/>
                <w:sz w:val="20"/>
                <w:szCs w:val="20"/>
              </w:rPr>
              <w:t>в звітному періоді спонсорської/меценатської допомоги для фінансування міських проектів не надходило</w:t>
            </w:r>
          </w:p>
        </w:tc>
      </w:tr>
      <w:tr w:rsidR="008E4941" w:rsidRPr="00F6792C" w:rsidTr="0075039C">
        <w:tc>
          <w:tcPr>
            <w:tcW w:w="15558" w:type="dxa"/>
            <w:gridSpan w:val="6"/>
          </w:tcPr>
          <w:p w:rsidR="008E4941" w:rsidRPr="00F6792C" w:rsidRDefault="008E4941" w:rsidP="003C3A70">
            <w:pPr>
              <w:tabs>
                <w:tab w:val="left" w:pos="522"/>
                <w:tab w:val="left" w:leader="dot" w:pos="8515"/>
              </w:tabs>
              <w:spacing w:after="0" w:line="240" w:lineRule="auto"/>
              <w:rPr>
                <w:rFonts w:ascii="Times New Roman" w:hAnsi="Times New Roman"/>
                <w:b/>
                <w:color w:val="000000"/>
                <w:sz w:val="20"/>
                <w:szCs w:val="20"/>
                <w:lang w:eastAsia="ru-RU"/>
              </w:rPr>
            </w:pPr>
            <w:r w:rsidRPr="00F6792C">
              <w:rPr>
                <w:rFonts w:ascii="Times New Roman" w:hAnsi="Times New Roman"/>
                <w:b/>
                <w:color w:val="000000"/>
                <w:sz w:val="20"/>
                <w:szCs w:val="20"/>
                <w:lang w:eastAsia="ru-RU"/>
              </w:rPr>
              <w:t>Умова 2.Міжнародне, міжрегіональне співробітництво та обмін досвідом</w:t>
            </w:r>
          </w:p>
        </w:tc>
      </w:tr>
      <w:tr w:rsidR="008E4941" w:rsidRPr="00F6792C" w:rsidTr="0075039C">
        <w:tc>
          <w:tcPr>
            <w:tcW w:w="15558" w:type="dxa"/>
            <w:gridSpan w:val="6"/>
          </w:tcPr>
          <w:p w:rsidR="008E4941" w:rsidRPr="00F6792C" w:rsidRDefault="008E4941" w:rsidP="003C3A70">
            <w:pPr>
              <w:spacing w:after="0" w:line="240" w:lineRule="auto"/>
              <w:ind w:firstLine="567"/>
              <w:rPr>
                <w:rFonts w:ascii="Times New Roman" w:hAnsi="Times New Roman"/>
                <w:color w:val="000000"/>
                <w:sz w:val="20"/>
                <w:szCs w:val="20"/>
              </w:rPr>
            </w:pPr>
            <w:r w:rsidRPr="00F6792C">
              <w:rPr>
                <w:rFonts w:ascii="Times New Roman" w:hAnsi="Times New Roman"/>
                <w:color w:val="000000"/>
                <w:sz w:val="20"/>
                <w:szCs w:val="20"/>
                <w:lang w:eastAsia="ru-RU"/>
              </w:rPr>
              <w:t>Завдання</w:t>
            </w:r>
            <w:r w:rsidRPr="00F6792C">
              <w:rPr>
                <w:rFonts w:ascii="Times New Roman" w:hAnsi="Times New Roman"/>
                <w:color w:val="000000"/>
                <w:sz w:val="20"/>
                <w:szCs w:val="20"/>
              </w:rPr>
              <w:t xml:space="preserve"> 2.1. Розширення переліку міст-, регіонів- та країн-партнерів</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376</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Активізація роботи з існуючими партнерами та пошуку нових на національній та міжнародній арені для реалізації спільних проєктів та обміну досвідом (у т. ч. через співпрацю з асоціаціями, містами-побратимами тощо)</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2019</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В процесі виконання</w:t>
            </w:r>
          </w:p>
        </w:tc>
        <w:tc>
          <w:tcPr>
            <w:tcW w:w="5386" w:type="dxa"/>
          </w:tcPr>
          <w:p w:rsidR="008E4941" w:rsidRPr="00F6792C" w:rsidRDefault="008E4941" w:rsidP="00794781">
            <w:pPr>
              <w:pStyle w:val="ListParagraph"/>
              <w:tabs>
                <w:tab w:val="left" w:pos="175"/>
              </w:tabs>
              <w:spacing w:after="0" w:line="240" w:lineRule="auto"/>
              <w:ind w:left="0"/>
              <w:jc w:val="both"/>
              <w:rPr>
                <w:rFonts w:ascii="Times New Roman" w:hAnsi="Times New Roman"/>
                <w:color w:val="000000"/>
                <w:sz w:val="20"/>
                <w:szCs w:val="20"/>
              </w:rPr>
            </w:pPr>
            <w:r w:rsidRPr="00F6792C">
              <w:rPr>
                <w:rFonts w:ascii="Times New Roman" w:hAnsi="Times New Roman"/>
                <w:sz w:val="20"/>
                <w:szCs w:val="20"/>
              </w:rPr>
              <w:t>В рамках виконання Указу Президента України від 13.12.2016 № 553 „Про заходи, спрямовані на забезпечення додержання прав осіб з інвалідністю” Департаментом соціальної політики за підтримки Міжнародного фонду «Права людини в галузі психічного здоров'я - Федерація Глобальна ініціатива з психіатрії» (Нідерланди) проводяться заходи щодо реформування Святошинського психоневрологічного інтернату.</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tabs>
                <w:tab w:val="left" w:pos="522"/>
                <w:tab w:val="left" w:leader="dot" w:pos="8515"/>
              </w:tabs>
              <w:spacing w:after="0" w:line="240" w:lineRule="auto"/>
              <w:rPr>
                <w:rFonts w:ascii="Times New Roman" w:hAnsi="Times New Roman"/>
                <w:color w:val="000000"/>
                <w:sz w:val="20"/>
                <w:szCs w:val="20"/>
                <w:lang w:eastAsia="ru-RU"/>
              </w:rPr>
            </w:pPr>
            <w:r w:rsidRPr="00F6792C">
              <w:rPr>
                <w:rFonts w:ascii="Times New Roman" w:hAnsi="Times New Roman"/>
                <w:b/>
                <w:color w:val="000000"/>
                <w:sz w:val="20"/>
                <w:szCs w:val="20"/>
                <w:lang w:eastAsia="ru-RU"/>
              </w:rPr>
              <w:t>Умова 3. Залучення громадян до процесів формування, реалізації та контролю міської політики</w:t>
            </w:r>
          </w:p>
        </w:tc>
      </w:tr>
      <w:tr w:rsidR="008E4941" w:rsidRPr="00F6792C" w:rsidTr="0075039C">
        <w:tc>
          <w:tcPr>
            <w:tcW w:w="15558" w:type="dxa"/>
            <w:gridSpan w:val="6"/>
          </w:tcPr>
          <w:p w:rsidR="008E4941" w:rsidRPr="00F6792C" w:rsidRDefault="008E4941" w:rsidP="003C3A70">
            <w:pPr>
              <w:spacing w:after="0" w:line="240" w:lineRule="auto"/>
              <w:ind w:firstLine="567"/>
              <w:rPr>
                <w:rFonts w:ascii="Times New Roman" w:hAnsi="Times New Roman"/>
                <w:color w:val="000000"/>
                <w:sz w:val="20"/>
                <w:szCs w:val="20"/>
              </w:rPr>
            </w:pPr>
            <w:r w:rsidRPr="00F6792C">
              <w:rPr>
                <w:rFonts w:ascii="Times New Roman" w:hAnsi="Times New Roman"/>
                <w:color w:val="000000"/>
                <w:sz w:val="20"/>
                <w:szCs w:val="20"/>
                <w:lang w:eastAsia="ru-RU"/>
              </w:rPr>
              <w:t>Завдання 3.2. Забезпечення ефективної системи контролю за діяльністю влади з боку мешканців м. Києва</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381</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shd w:val="clear" w:color="auto" w:fill="FFFFFF"/>
                <w:lang w:eastAsia="ru-RU"/>
              </w:rPr>
              <w:t>Проведення консультацій з громадськістю щодо проєктів муніципальних нормативно-правових актів на ранніх етапах їх розробки зі встановленням вичерпного переліку випадків, коли такі консультації не проводяться</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В процесі виконання</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sz w:val="20"/>
                <w:szCs w:val="20"/>
              </w:rPr>
              <w:t>На офіційному сайті ДСП (розділ Громадська рада) оприлюднюються протоколи засідань громадської ради з обговоренням проєктів муніципальних нормативно-правових актів на ранніх етапах.</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382</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shd w:val="clear" w:color="auto" w:fill="FFFFFF"/>
                <w:lang w:eastAsia="ru-RU"/>
              </w:rPr>
              <w:t>Створення умов для проведення громадської експертизи та оперативне і неухильне реагування влади на її висновки</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Не виконано</w:t>
            </w:r>
          </w:p>
        </w:tc>
        <w:tc>
          <w:tcPr>
            <w:tcW w:w="5386" w:type="dxa"/>
          </w:tcPr>
          <w:p w:rsidR="008E4941" w:rsidRPr="00F6792C" w:rsidRDefault="008E4941" w:rsidP="00F5258D">
            <w:pPr>
              <w:pStyle w:val="NoSpacing"/>
              <w:jc w:val="both"/>
              <w:rPr>
                <w:rFonts w:ascii="Times New Roman" w:hAnsi="Times New Roman"/>
                <w:sz w:val="20"/>
                <w:szCs w:val="20"/>
              </w:rPr>
            </w:pPr>
            <w:r w:rsidRPr="00F6792C">
              <w:rPr>
                <w:rFonts w:ascii="Times New Roman" w:hAnsi="Times New Roman"/>
                <w:sz w:val="20"/>
                <w:szCs w:val="20"/>
              </w:rPr>
              <w:t>Громадська експертиза у звітному періоді не проводилась</w:t>
            </w:r>
          </w:p>
        </w:tc>
        <w:tc>
          <w:tcPr>
            <w:tcW w:w="2834" w:type="dxa"/>
          </w:tcPr>
          <w:p w:rsidR="008E4941" w:rsidRPr="00F6792C" w:rsidRDefault="008E4941" w:rsidP="00F5258D">
            <w:pPr>
              <w:spacing w:after="0"/>
              <w:jc w:val="both"/>
              <w:rPr>
                <w:rFonts w:ascii="Times New Roman" w:hAnsi="Times New Roman"/>
                <w:sz w:val="20"/>
                <w:szCs w:val="20"/>
              </w:rPr>
            </w:pPr>
            <w:r w:rsidRPr="00F6792C">
              <w:rPr>
                <w:rFonts w:ascii="Times New Roman" w:hAnsi="Times New Roman"/>
                <w:sz w:val="20"/>
                <w:szCs w:val="20"/>
              </w:rPr>
              <w:t>за умов звернення громадської організації щодо проведення громадської експертизи Департамент соціальної політики в межах компетенції надасть необхідну інформацію та забезпечить відповідне реагування. У звітному періоді звернення відсутні.</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383</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Проведення соціологічних, аналітичних досліджень та опитувань</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2019</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Виконано</w:t>
            </w:r>
          </w:p>
        </w:tc>
        <w:tc>
          <w:tcPr>
            <w:tcW w:w="5386" w:type="dxa"/>
          </w:tcPr>
          <w:p w:rsidR="008E4941" w:rsidRPr="00F6792C" w:rsidRDefault="008E4941" w:rsidP="0047435A">
            <w:pPr>
              <w:widowControl w:val="0"/>
              <w:tabs>
                <w:tab w:val="left" w:pos="851"/>
              </w:tabs>
              <w:spacing w:after="0"/>
              <w:jc w:val="both"/>
              <w:rPr>
                <w:rFonts w:ascii="Times New Roman" w:hAnsi="Times New Roman"/>
                <w:sz w:val="20"/>
                <w:szCs w:val="20"/>
              </w:rPr>
            </w:pPr>
            <w:r w:rsidRPr="00F6792C">
              <w:rPr>
                <w:rFonts w:ascii="Times New Roman" w:hAnsi="Times New Roman"/>
                <w:sz w:val="20"/>
                <w:szCs w:val="20"/>
              </w:rPr>
              <w:t>Департаментом соціальної політики виконавчого органу Київської міської ради (Київської міської державної адміністрації) укладено договір з Дочірнім підприємством Інституту соціології Національної академії наук України "Центр соціальних експертиз"(далі – центр досліджень) по закупівлі послуги з проведення соціологічного дослідження щодо ставлення киян до установ та закладів системи соціального захисту/соціальних служб, в тому числі ставлення до проведення реформування інтернатних закладів, а також щодо вивчення потреби у соціальних послугах.</w:t>
            </w:r>
          </w:p>
          <w:p w:rsidR="008E4941" w:rsidRPr="00F6792C" w:rsidRDefault="008E4941" w:rsidP="0047435A">
            <w:pPr>
              <w:spacing w:after="0" w:line="240" w:lineRule="auto"/>
              <w:jc w:val="both"/>
              <w:rPr>
                <w:rFonts w:ascii="Times New Roman" w:hAnsi="Times New Roman"/>
                <w:color w:val="000000"/>
                <w:sz w:val="20"/>
                <w:szCs w:val="20"/>
              </w:rPr>
            </w:pPr>
            <w:r w:rsidRPr="00F6792C">
              <w:rPr>
                <w:rFonts w:ascii="Times New Roman" w:hAnsi="Times New Roman"/>
                <w:sz w:val="20"/>
                <w:szCs w:val="20"/>
              </w:rPr>
              <w:t xml:space="preserve">     У кінці грудня 2019 року від центру досліджень отримано звіт про проведене соціологічне дослідження.</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tabs>
                <w:tab w:val="left" w:pos="522"/>
                <w:tab w:val="left" w:leader="dot" w:pos="8515"/>
              </w:tabs>
              <w:spacing w:after="0" w:line="240" w:lineRule="auto"/>
              <w:rPr>
                <w:rFonts w:ascii="Times New Roman" w:hAnsi="Times New Roman"/>
                <w:b/>
                <w:color w:val="000000"/>
                <w:sz w:val="20"/>
                <w:szCs w:val="20"/>
                <w:lang w:eastAsia="ru-RU"/>
              </w:rPr>
            </w:pPr>
            <w:r w:rsidRPr="00F6792C">
              <w:rPr>
                <w:rFonts w:ascii="Times New Roman" w:hAnsi="Times New Roman"/>
                <w:b/>
                <w:color w:val="000000"/>
                <w:sz w:val="20"/>
                <w:szCs w:val="20"/>
                <w:lang w:eastAsia="ru-RU"/>
              </w:rPr>
              <w:t>Умова 4. Реалізація концепції Kyiv SmartCity</w:t>
            </w:r>
          </w:p>
        </w:tc>
      </w:tr>
      <w:tr w:rsidR="008E4941" w:rsidRPr="00F6792C" w:rsidTr="0075039C">
        <w:tc>
          <w:tcPr>
            <w:tcW w:w="15558" w:type="dxa"/>
            <w:gridSpan w:val="6"/>
          </w:tcPr>
          <w:p w:rsidR="008E4941" w:rsidRPr="00F6792C" w:rsidRDefault="008E4941" w:rsidP="003C3A70">
            <w:pPr>
              <w:spacing w:after="0" w:line="240" w:lineRule="auto"/>
              <w:ind w:firstLine="567"/>
              <w:rPr>
                <w:rFonts w:ascii="Times New Roman" w:hAnsi="Times New Roman"/>
                <w:color w:val="000000"/>
                <w:sz w:val="20"/>
                <w:szCs w:val="20"/>
              </w:rPr>
            </w:pPr>
            <w:r w:rsidRPr="00F6792C">
              <w:rPr>
                <w:rFonts w:ascii="Times New Roman" w:hAnsi="Times New Roman"/>
                <w:color w:val="000000"/>
                <w:sz w:val="20"/>
                <w:szCs w:val="20"/>
                <w:lang w:eastAsia="ru-RU"/>
              </w:rPr>
              <w:t>Завдання</w:t>
            </w:r>
            <w:r w:rsidRPr="00F6792C">
              <w:rPr>
                <w:rFonts w:ascii="Times New Roman" w:hAnsi="Times New Roman"/>
                <w:color w:val="000000"/>
                <w:sz w:val="20"/>
                <w:szCs w:val="20"/>
              </w:rPr>
              <w:t xml:space="preserve"> 4.1. </w:t>
            </w:r>
            <w:r w:rsidRPr="00F6792C">
              <w:rPr>
                <w:rFonts w:ascii="Times New Roman" w:hAnsi="Times New Roman"/>
                <w:color w:val="000000"/>
                <w:sz w:val="20"/>
                <w:szCs w:val="20"/>
                <w:lang w:eastAsia="uk-UA"/>
              </w:rPr>
              <w:t>Створення сучасної ефективної платформи управління міською інфраструктурою та даними</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401</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Навчання та підвищення кваліфікації персоналу (у т. ч. із використанням нових ІТ-технологій)</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В процесі виконання</w:t>
            </w:r>
          </w:p>
        </w:tc>
        <w:tc>
          <w:tcPr>
            <w:tcW w:w="5386" w:type="dxa"/>
            <w:vAlign w:val="center"/>
          </w:tcPr>
          <w:p w:rsidR="008E4941" w:rsidRPr="00F6792C" w:rsidRDefault="008E4941" w:rsidP="003C3A70">
            <w:pPr>
              <w:pStyle w:val="ListParagraph"/>
              <w:tabs>
                <w:tab w:val="left" w:pos="149"/>
                <w:tab w:val="left" w:pos="317"/>
              </w:tabs>
              <w:spacing w:after="0" w:line="240" w:lineRule="auto"/>
              <w:ind w:left="0"/>
              <w:jc w:val="both"/>
              <w:rPr>
                <w:rFonts w:ascii="Times New Roman" w:hAnsi="Times New Roman"/>
                <w:color w:val="000000"/>
                <w:sz w:val="20"/>
                <w:szCs w:val="20"/>
              </w:rPr>
            </w:pPr>
            <w:r w:rsidRPr="00F6792C">
              <w:rPr>
                <w:rFonts w:ascii="Times New Roman" w:hAnsi="Times New Roman"/>
                <w:sz w:val="20"/>
                <w:szCs w:val="20"/>
              </w:rPr>
              <w:t>Працівники ДСП постійно навчаються на курсах підвищення кваліфікації, беруть участь у тренінгах та семінарах за різними напрямами, в тому числі із використанням новітніх технологій.</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tabs>
                <w:tab w:val="left" w:pos="522"/>
                <w:tab w:val="left" w:leader="dot" w:pos="8515"/>
              </w:tabs>
              <w:spacing w:after="0" w:line="240" w:lineRule="auto"/>
              <w:rPr>
                <w:rFonts w:ascii="Times New Roman" w:hAnsi="Times New Roman"/>
                <w:b/>
                <w:color w:val="000000"/>
                <w:sz w:val="20"/>
                <w:szCs w:val="20"/>
                <w:lang w:eastAsia="ru-RU"/>
              </w:rPr>
            </w:pPr>
            <w:r w:rsidRPr="00F6792C">
              <w:rPr>
                <w:rFonts w:ascii="Times New Roman" w:hAnsi="Times New Roman"/>
                <w:b/>
                <w:color w:val="000000"/>
                <w:sz w:val="20"/>
                <w:szCs w:val="20"/>
                <w:lang w:eastAsia="ru-RU"/>
              </w:rPr>
              <w:t>Умова 5. Підвищення ефективності та прозорості роботи міських органів влади і служб</w:t>
            </w:r>
          </w:p>
        </w:tc>
      </w:tr>
      <w:tr w:rsidR="008E4941" w:rsidRPr="00F6792C" w:rsidTr="0075039C">
        <w:tc>
          <w:tcPr>
            <w:tcW w:w="15558" w:type="dxa"/>
            <w:gridSpan w:val="6"/>
          </w:tcPr>
          <w:p w:rsidR="008E4941" w:rsidRPr="00F6792C" w:rsidRDefault="008E4941" w:rsidP="003C3A70">
            <w:pPr>
              <w:widowControl w:val="0"/>
              <w:tabs>
                <w:tab w:val="left" w:pos="459"/>
                <w:tab w:val="left" w:pos="993"/>
              </w:tabs>
              <w:spacing w:after="0" w:line="240" w:lineRule="auto"/>
              <w:ind w:left="459" w:firstLine="108"/>
              <w:rPr>
                <w:rFonts w:ascii="Times New Roman" w:hAnsi="Times New Roman"/>
                <w:color w:val="000000"/>
                <w:sz w:val="20"/>
                <w:szCs w:val="20"/>
              </w:rPr>
            </w:pPr>
            <w:r w:rsidRPr="00F6792C">
              <w:rPr>
                <w:rFonts w:ascii="Times New Roman" w:hAnsi="Times New Roman"/>
                <w:color w:val="000000"/>
                <w:sz w:val="20"/>
                <w:szCs w:val="20"/>
              </w:rPr>
              <w:t>Завдання 5.1. Підготовка та інтеграція в систему управління містом службовців нової генерації</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405</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Проведення відкритих і прозорих конкурсів на зайняття посад державної служби в органах влади відповідно до вимог чинного законодавства України «Про державну службу»</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В процесі виконання</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sz w:val="20"/>
                <w:szCs w:val="20"/>
              </w:rPr>
              <w:t xml:space="preserve">Відділом управління персоналом забезпечується виконання вимог чинного законодавства при проведені конкурсів на заміщення вакантних посад державної служби  </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spacing w:after="0" w:line="240" w:lineRule="auto"/>
              <w:ind w:firstLine="567"/>
              <w:rPr>
                <w:rFonts w:ascii="Times New Roman" w:hAnsi="Times New Roman"/>
                <w:color w:val="000000"/>
                <w:sz w:val="20"/>
                <w:szCs w:val="20"/>
              </w:rPr>
            </w:pPr>
            <w:r w:rsidRPr="00F6792C">
              <w:rPr>
                <w:rFonts w:ascii="Times New Roman" w:hAnsi="Times New Roman"/>
                <w:color w:val="000000"/>
                <w:sz w:val="20"/>
                <w:szCs w:val="20"/>
              </w:rPr>
              <w:t>Завдання 5.2. Реорганізація та підвищення ефективності внутрішніх процесів органів міської влади</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406</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Оптимізація організаційної структури органів міської влади (у т. ч. скорочення рівнів ієрархії, оптимізація кількості персоналу) та процесів управління містом з метою виключення дублювання повноважень управліннями та відділами, централізації / децентралізації адміністративних функцій (бухгалтерія, робота з персоналом, закупівлі, ІТ тощо)</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В процесі виконання</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sz w:val="20"/>
                <w:szCs w:val="20"/>
              </w:rPr>
              <w:t>До виконавчого органу Київської міської ради (Київської міської державної адміністрації) направлено на узгодження змін до організаційної структури  Департаменту, з метою її оптимізації та якісного виконання обов’язків покладених на Департамент.</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15558" w:type="dxa"/>
            <w:gridSpan w:val="6"/>
          </w:tcPr>
          <w:p w:rsidR="008E4941" w:rsidRPr="00F6792C" w:rsidRDefault="008E4941" w:rsidP="003C3A70">
            <w:pPr>
              <w:tabs>
                <w:tab w:val="left" w:pos="851"/>
                <w:tab w:val="left" w:pos="993"/>
              </w:tabs>
              <w:spacing w:after="0" w:line="240" w:lineRule="auto"/>
              <w:ind w:firstLine="567"/>
              <w:rPr>
                <w:rFonts w:ascii="Times New Roman" w:hAnsi="Times New Roman"/>
                <w:color w:val="000000"/>
                <w:sz w:val="20"/>
                <w:szCs w:val="20"/>
              </w:rPr>
            </w:pPr>
            <w:r w:rsidRPr="00F6792C">
              <w:rPr>
                <w:rFonts w:ascii="Times New Roman" w:hAnsi="Times New Roman"/>
                <w:color w:val="000000"/>
                <w:sz w:val="20"/>
                <w:szCs w:val="20"/>
              </w:rPr>
              <w:t>Завдання 5.3. Інтеграція та координація окремих функцій і служб міста задля оптимізації вирішення комплексних проблем та прискорення міжвідомчої взаємодії</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408</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Створення єдиної системи оперативного диспетчерського управління для інтеграції та підвищення якості й ефективності діяльності комунальних підприємств та служб міста</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Не виконано</w:t>
            </w:r>
          </w:p>
        </w:tc>
        <w:tc>
          <w:tcPr>
            <w:tcW w:w="5386" w:type="dxa"/>
          </w:tcPr>
          <w:p w:rsidR="008E4941" w:rsidRPr="00F6792C" w:rsidRDefault="008E4941" w:rsidP="00FA620D">
            <w:pPr>
              <w:tabs>
                <w:tab w:val="left" w:pos="198"/>
              </w:tabs>
              <w:spacing w:after="0" w:line="240" w:lineRule="auto"/>
              <w:jc w:val="both"/>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bCs/>
                <w:iCs/>
                <w:sz w:val="20"/>
                <w:szCs w:val="20"/>
              </w:rPr>
              <w:t>підпорядковані ДСП комунальні підприємства не здійснюють фінансово-господарську діяльність, оскільки знаходяться в стадії ліквідації.</w:t>
            </w:r>
          </w:p>
        </w:tc>
      </w:tr>
      <w:tr w:rsidR="008E4941" w:rsidRPr="00F6792C" w:rsidTr="0075039C">
        <w:tc>
          <w:tcPr>
            <w:tcW w:w="15558" w:type="dxa"/>
            <w:gridSpan w:val="6"/>
          </w:tcPr>
          <w:p w:rsidR="008E4941" w:rsidRPr="00F6792C" w:rsidRDefault="008E4941" w:rsidP="003C3A70">
            <w:pPr>
              <w:spacing w:after="0" w:line="240" w:lineRule="auto"/>
              <w:ind w:firstLine="567"/>
              <w:rPr>
                <w:rFonts w:ascii="Times New Roman" w:hAnsi="Times New Roman"/>
                <w:color w:val="000000"/>
                <w:sz w:val="20"/>
                <w:szCs w:val="20"/>
              </w:rPr>
            </w:pPr>
            <w:r w:rsidRPr="00F6792C">
              <w:rPr>
                <w:rFonts w:ascii="Times New Roman" w:hAnsi="Times New Roman"/>
                <w:color w:val="000000"/>
                <w:sz w:val="20"/>
                <w:szCs w:val="20"/>
              </w:rPr>
              <w:t>Завдання 5.4. Удосконалення системи контролю за діяльністю комунальних підприємств та бюджетних організацій</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411</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Розробка і впровадження системи управлінської звітності для комунальних підприємств міста Києва, які мають стратегічне значення для столиці у відповідності до міжнародних практик</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Не виконано</w:t>
            </w:r>
          </w:p>
        </w:tc>
        <w:tc>
          <w:tcPr>
            <w:tcW w:w="5386" w:type="dxa"/>
          </w:tcPr>
          <w:p w:rsidR="008E4941" w:rsidRPr="00F6792C" w:rsidRDefault="008E4941" w:rsidP="00FA620D">
            <w:pPr>
              <w:tabs>
                <w:tab w:val="left" w:pos="198"/>
              </w:tabs>
              <w:spacing w:after="0" w:line="240" w:lineRule="auto"/>
              <w:jc w:val="both"/>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bCs/>
                <w:iCs/>
                <w:sz w:val="20"/>
                <w:szCs w:val="20"/>
              </w:rPr>
              <w:t>підпорядковані ДСП комунальні підприємства не здійснюють фінансово-господарську діяльність, оскільки знаходяться в стадії ліквідації.</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412</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Створення наглядових рад у ключових комунальних підприємствах</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Не виконано</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bCs/>
                <w:iCs/>
                <w:sz w:val="20"/>
                <w:szCs w:val="20"/>
              </w:rPr>
              <w:t>підпорядковані ДСП комунальні підприємства не здійснюють фінансово-господарську діяльність, оскільки знаходяться в стадії ліквідації.</w:t>
            </w:r>
          </w:p>
        </w:tc>
      </w:tr>
      <w:tr w:rsidR="008E4941" w:rsidRPr="00F6792C" w:rsidTr="00AA283F">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415</w:t>
            </w:r>
          </w:p>
        </w:tc>
        <w:tc>
          <w:tcPr>
            <w:tcW w:w="2977" w:type="dxa"/>
          </w:tcPr>
          <w:p w:rsidR="008E4941" w:rsidRPr="00F6792C" w:rsidRDefault="008E4941" w:rsidP="0086307A">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Розробка та затвердження стратегічних планів діяльності підприємств, установ, організацій комунальної власності м. Києва на середньострокову перспективу</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Не виконано</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3C3A70">
            <w:pPr>
              <w:pStyle w:val="ListParagraph"/>
              <w:widowControl w:val="0"/>
              <w:tabs>
                <w:tab w:val="left" w:pos="0"/>
                <w:tab w:val="left" w:pos="60"/>
              </w:tabs>
              <w:autoSpaceDE w:val="0"/>
              <w:autoSpaceDN w:val="0"/>
              <w:adjustRightInd w:val="0"/>
              <w:spacing w:after="0" w:line="240" w:lineRule="auto"/>
              <w:ind w:left="60"/>
              <w:jc w:val="both"/>
              <w:rPr>
                <w:rFonts w:ascii="Times New Roman" w:hAnsi="Times New Roman"/>
                <w:color w:val="000000"/>
                <w:sz w:val="20"/>
                <w:szCs w:val="20"/>
              </w:rPr>
            </w:pPr>
            <w:r w:rsidRPr="00F6792C">
              <w:rPr>
                <w:rFonts w:ascii="Times New Roman" w:hAnsi="Times New Roman"/>
                <w:bCs/>
                <w:iCs/>
                <w:sz w:val="20"/>
                <w:szCs w:val="20"/>
              </w:rPr>
              <w:t>підпорядковані ДСП комунальні підприємства не здійснюють фінансово-господарську діяльність, оскільки знаходяться в стадії ліквідації.</w:t>
            </w:r>
          </w:p>
        </w:tc>
      </w:tr>
      <w:tr w:rsidR="008E4941" w:rsidRPr="00F6792C" w:rsidTr="0075039C">
        <w:tc>
          <w:tcPr>
            <w:tcW w:w="15558" w:type="dxa"/>
            <w:gridSpan w:val="6"/>
          </w:tcPr>
          <w:p w:rsidR="008E4941" w:rsidRPr="00F6792C" w:rsidRDefault="008E4941" w:rsidP="003C3A70">
            <w:pPr>
              <w:spacing w:after="0" w:line="240" w:lineRule="auto"/>
              <w:ind w:firstLine="567"/>
              <w:rPr>
                <w:rFonts w:ascii="Times New Roman" w:hAnsi="Times New Roman"/>
                <w:color w:val="000000"/>
                <w:sz w:val="20"/>
                <w:szCs w:val="20"/>
              </w:rPr>
            </w:pPr>
            <w:r w:rsidRPr="00F6792C">
              <w:rPr>
                <w:rFonts w:ascii="Times New Roman" w:hAnsi="Times New Roman"/>
                <w:color w:val="000000"/>
                <w:sz w:val="20"/>
                <w:szCs w:val="20"/>
              </w:rPr>
              <w:t>Завдання 5.6. Забезпечення ефективного управління активами міста</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418</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Забезпечення державної реєстрації речових прав територіальної громади м. Києва на об’єкти нерухомості комунальної власності та реєстрація цих прав</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2018-2020</w:t>
            </w:r>
          </w:p>
        </w:tc>
        <w:tc>
          <w:tcPr>
            <w:tcW w:w="1701" w:type="dxa"/>
          </w:tcPr>
          <w:p w:rsidR="008E4941" w:rsidRPr="00F6792C" w:rsidRDefault="008E4941" w:rsidP="00FE7AC9">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В процесі виконання</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sz w:val="20"/>
                <w:szCs w:val="20"/>
              </w:rPr>
              <w:t>Здійснюється комплекс заходів щодо забезпечення державної реєстрації речових прав на нерухоме майно комунальної власності міста по підпорядкованих установах.</w:t>
            </w: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419</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Створення бази даних майна територіальної громади міста Києва, із наповненням її інформацією щодо використання майна, у т. ч. управлінських рішень власника тощо, в рамках концепції Kyiv SmartСity</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 xml:space="preserve">Не виконано </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sz w:val="20"/>
                <w:szCs w:val="20"/>
              </w:rPr>
              <w:t>Створення бази даних майна територіальної громади міста Києва, управління таким майном та контроль за його використанням належить до компетенції Департаменту комунальної власності.</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421</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Підвищення фінансової та операційної ефективності діяльності комунальних підприємств міста Києва</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Не виконано</w:t>
            </w:r>
          </w:p>
        </w:tc>
        <w:tc>
          <w:tcPr>
            <w:tcW w:w="5386" w:type="dxa"/>
          </w:tcPr>
          <w:p w:rsidR="008E4941" w:rsidRPr="00F6792C" w:rsidRDefault="008E4941" w:rsidP="001C0D19">
            <w:pPr>
              <w:tabs>
                <w:tab w:val="left" w:pos="175"/>
              </w:tabs>
              <w:spacing w:after="0" w:line="240" w:lineRule="auto"/>
              <w:jc w:val="both"/>
              <w:rPr>
                <w:rFonts w:ascii="Times New Roman" w:hAnsi="Times New Roman"/>
                <w:color w:val="000000"/>
                <w:sz w:val="20"/>
                <w:szCs w:val="20"/>
              </w:rPr>
            </w:pPr>
          </w:p>
        </w:tc>
        <w:tc>
          <w:tcPr>
            <w:tcW w:w="2834" w:type="dxa"/>
          </w:tcPr>
          <w:p w:rsidR="008E4941" w:rsidRPr="00F6792C" w:rsidRDefault="008E4941" w:rsidP="00554995">
            <w:pPr>
              <w:rPr>
                <w:bCs/>
                <w:iCs/>
                <w:sz w:val="20"/>
                <w:szCs w:val="20"/>
              </w:rPr>
            </w:pPr>
            <w:r w:rsidRPr="00F6792C">
              <w:rPr>
                <w:rFonts w:ascii="Times New Roman" w:hAnsi="Times New Roman"/>
                <w:bCs/>
                <w:iCs/>
                <w:sz w:val="20"/>
                <w:szCs w:val="20"/>
              </w:rPr>
              <w:t>підпорядковані ДСП комунальні підприємства не здійснюють фінансово-господарську діяльність, оскільки знаходяться в стадії ліквідації.</w:t>
            </w:r>
          </w:p>
        </w:tc>
      </w:tr>
      <w:tr w:rsidR="008E4941" w:rsidRPr="00F6792C" w:rsidTr="0075039C">
        <w:tc>
          <w:tcPr>
            <w:tcW w:w="959" w:type="dxa"/>
          </w:tcPr>
          <w:p w:rsidR="008E4941" w:rsidRPr="00F6792C" w:rsidRDefault="008E4941" w:rsidP="00586850">
            <w:pPr>
              <w:spacing w:after="0" w:line="240" w:lineRule="auto"/>
              <w:rPr>
                <w:rFonts w:ascii="Times New Roman" w:hAnsi="Times New Roman"/>
                <w:color w:val="000000"/>
                <w:sz w:val="20"/>
                <w:szCs w:val="20"/>
              </w:rPr>
            </w:pPr>
            <w:r w:rsidRPr="00F6792C">
              <w:rPr>
                <w:rFonts w:ascii="Times New Roman" w:hAnsi="Times New Roman"/>
                <w:color w:val="000000"/>
                <w:sz w:val="20"/>
                <w:szCs w:val="20"/>
              </w:rPr>
              <w:t>422</w:t>
            </w:r>
          </w:p>
        </w:tc>
        <w:tc>
          <w:tcPr>
            <w:tcW w:w="2977" w:type="dxa"/>
          </w:tcPr>
          <w:p w:rsidR="008E4941" w:rsidRPr="00F6792C" w:rsidRDefault="008E4941" w:rsidP="003C3A70">
            <w:pPr>
              <w:spacing w:after="0" w:line="240" w:lineRule="auto"/>
              <w:jc w:val="both"/>
              <w:rPr>
                <w:rFonts w:ascii="Times New Roman" w:hAnsi="Times New Roman"/>
                <w:color w:val="000000"/>
                <w:sz w:val="20"/>
                <w:szCs w:val="20"/>
              </w:rPr>
            </w:pPr>
            <w:r w:rsidRPr="00F6792C">
              <w:rPr>
                <w:rFonts w:ascii="Times New Roman" w:hAnsi="Times New Roman"/>
                <w:color w:val="000000"/>
                <w:sz w:val="20"/>
                <w:szCs w:val="20"/>
              </w:rPr>
              <w:t>Впровадження системи довгострокового планування діяльності комунальних підприємств міста Києва, які мають стратегічне значення для столиці</w:t>
            </w: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p>
        </w:tc>
        <w:tc>
          <w:tcPr>
            <w:tcW w:w="1701" w:type="dxa"/>
          </w:tcPr>
          <w:p w:rsidR="008E4941" w:rsidRPr="00F6792C" w:rsidRDefault="008E4941" w:rsidP="003C3A70">
            <w:pPr>
              <w:spacing w:after="0" w:line="240" w:lineRule="auto"/>
              <w:jc w:val="center"/>
              <w:rPr>
                <w:rFonts w:ascii="Times New Roman" w:hAnsi="Times New Roman"/>
                <w:color w:val="000000"/>
                <w:sz w:val="20"/>
                <w:szCs w:val="20"/>
              </w:rPr>
            </w:pPr>
            <w:r w:rsidRPr="00F6792C">
              <w:rPr>
                <w:rFonts w:ascii="Times New Roman" w:hAnsi="Times New Roman"/>
                <w:color w:val="000000"/>
                <w:sz w:val="20"/>
                <w:szCs w:val="20"/>
              </w:rPr>
              <w:t>Не виконано</w:t>
            </w:r>
          </w:p>
        </w:tc>
        <w:tc>
          <w:tcPr>
            <w:tcW w:w="5386" w:type="dxa"/>
          </w:tcPr>
          <w:p w:rsidR="008E4941" w:rsidRPr="00F6792C" w:rsidRDefault="008E4941" w:rsidP="003C3A70">
            <w:pPr>
              <w:spacing w:after="0" w:line="240" w:lineRule="auto"/>
              <w:jc w:val="both"/>
              <w:rPr>
                <w:rFonts w:ascii="Times New Roman" w:hAnsi="Times New Roman"/>
                <w:color w:val="000000"/>
                <w:sz w:val="20"/>
                <w:szCs w:val="20"/>
              </w:rPr>
            </w:pPr>
          </w:p>
        </w:tc>
        <w:tc>
          <w:tcPr>
            <w:tcW w:w="2834" w:type="dxa"/>
          </w:tcPr>
          <w:p w:rsidR="008E4941" w:rsidRPr="00F6792C" w:rsidRDefault="008E4941" w:rsidP="00554995">
            <w:pPr>
              <w:rPr>
                <w:bCs/>
                <w:iCs/>
                <w:sz w:val="20"/>
                <w:szCs w:val="20"/>
              </w:rPr>
            </w:pPr>
            <w:r w:rsidRPr="00F6792C">
              <w:rPr>
                <w:rFonts w:ascii="Times New Roman" w:hAnsi="Times New Roman"/>
                <w:bCs/>
                <w:iCs/>
                <w:sz w:val="20"/>
                <w:szCs w:val="20"/>
              </w:rPr>
              <w:t>підпорядковані ДСП комунальні підприємства не здійснюють фінансово-господарську діяльність, оскільки знаходяться в стадії ліквідації.</w:t>
            </w:r>
          </w:p>
        </w:tc>
      </w:tr>
    </w:tbl>
    <w:p w:rsidR="008E4941" w:rsidRPr="00F6792C" w:rsidRDefault="008E4941" w:rsidP="003C3A70">
      <w:pPr>
        <w:spacing w:after="0" w:line="240" w:lineRule="auto"/>
        <w:jc w:val="both"/>
        <w:rPr>
          <w:rFonts w:ascii="Times New Roman" w:hAnsi="Times New Roman"/>
          <w:color w:val="000000"/>
          <w:sz w:val="20"/>
          <w:szCs w:val="20"/>
        </w:rPr>
      </w:pPr>
    </w:p>
    <w:p w:rsidR="008E4941" w:rsidRPr="00F6792C" w:rsidRDefault="008E4941" w:rsidP="00C66BFD">
      <w:pPr>
        <w:rPr>
          <w:rFonts w:ascii="Times New Roman" w:hAnsi="Times New Roman"/>
          <w:sz w:val="20"/>
          <w:szCs w:val="20"/>
        </w:rPr>
      </w:pPr>
    </w:p>
    <w:p w:rsidR="008E4941" w:rsidRPr="00F6792C" w:rsidRDefault="008E4941" w:rsidP="00C66BFD">
      <w:pPr>
        <w:spacing w:after="0"/>
        <w:jc w:val="both"/>
        <w:rPr>
          <w:rFonts w:ascii="Times New Roman" w:hAnsi="Times New Roman"/>
        </w:rPr>
      </w:pPr>
      <w:r w:rsidRPr="00F6792C">
        <w:rPr>
          <w:rFonts w:ascii="Times New Roman" w:hAnsi="Times New Roman"/>
        </w:rPr>
        <w:t>Огнева Я.І. (ПІБ виконавця)</w:t>
      </w:r>
      <w:r w:rsidRPr="00F6792C">
        <w:rPr>
          <w:rFonts w:ascii="Times New Roman" w:hAnsi="Times New Roman"/>
        </w:rPr>
        <w:tab/>
      </w:r>
      <w:r w:rsidRPr="00F6792C">
        <w:rPr>
          <w:rFonts w:ascii="Times New Roman" w:hAnsi="Times New Roman"/>
        </w:rPr>
        <w:tab/>
      </w:r>
      <w:r w:rsidRPr="00F6792C">
        <w:rPr>
          <w:rFonts w:ascii="Times New Roman" w:hAnsi="Times New Roman"/>
        </w:rPr>
        <w:tab/>
      </w:r>
      <w:r w:rsidRPr="00F6792C">
        <w:rPr>
          <w:rFonts w:ascii="Times New Roman" w:hAnsi="Times New Roman"/>
        </w:rPr>
        <w:tab/>
      </w:r>
      <w:r w:rsidRPr="00F6792C">
        <w:rPr>
          <w:rFonts w:ascii="Times New Roman" w:hAnsi="Times New Roman"/>
        </w:rPr>
        <w:tab/>
        <w:t xml:space="preserve">                                                                                       _________(підпис)</w:t>
      </w:r>
    </w:p>
    <w:p w:rsidR="008E4941" w:rsidRPr="00F6792C" w:rsidRDefault="008E4941" w:rsidP="00C66BFD">
      <w:pPr>
        <w:pStyle w:val="1"/>
        <w:shd w:val="clear" w:color="auto" w:fill="auto"/>
        <w:tabs>
          <w:tab w:val="left" w:pos="1325"/>
        </w:tabs>
        <w:spacing w:after="0" w:line="240" w:lineRule="auto"/>
        <w:rPr>
          <w:rFonts w:ascii="Times New Roman" w:hAnsi="Times New Roman"/>
        </w:rPr>
      </w:pPr>
      <w:r w:rsidRPr="00F6792C">
        <w:rPr>
          <w:rFonts w:ascii="Times New Roman" w:hAnsi="Times New Roman"/>
        </w:rPr>
        <w:t xml:space="preserve">067-978-60-49 </w:t>
      </w:r>
    </w:p>
    <w:p w:rsidR="008E4941" w:rsidRPr="00F6792C" w:rsidRDefault="008E4941" w:rsidP="00C66BFD"/>
    <w:p w:rsidR="008E4941" w:rsidRPr="00F6792C" w:rsidRDefault="008E4941">
      <w:pPr>
        <w:rPr>
          <w:rFonts w:ascii="Times New Roman" w:hAnsi="Times New Roman"/>
          <w:color w:val="000000"/>
          <w:sz w:val="20"/>
          <w:szCs w:val="20"/>
        </w:rPr>
      </w:pPr>
      <w:r w:rsidRPr="00F6792C">
        <w:rPr>
          <w:rFonts w:ascii="Times New Roman" w:hAnsi="Times New Roman"/>
          <w:color w:val="000000"/>
          <w:sz w:val="20"/>
          <w:szCs w:val="20"/>
        </w:rPr>
        <w:br w:type="page"/>
      </w:r>
    </w:p>
    <w:p w:rsidR="008E4941" w:rsidRPr="00F6792C" w:rsidRDefault="008E4941" w:rsidP="00EB7D47">
      <w:pPr>
        <w:spacing w:after="0"/>
        <w:ind w:left="12900"/>
        <w:rPr>
          <w:rFonts w:ascii="Times New Roman" w:hAnsi="Times New Roman"/>
          <w:sz w:val="20"/>
          <w:szCs w:val="20"/>
        </w:rPr>
      </w:pPr>
      <w:r w:rsidRPr="00F6792C">
        <w:rPr>
          <w:rFonts w:ascii="Times New Roman" w:hAnsi="Times New Roman"/>
          <w:sz w:val="20"/>
          <w:szCs w:val="20"/>
        </w:rPr>
        <w:t>Додаток 2</w:t>
      </w:r>
    </w:p>
    <w:p w:rsidR="008E4941" w:rsidRPr="00F6792C" w:rsidRDefault="008E4941" w:rsidP="00EB7D47">
      <w:pPr>
        <w:spacing w:after="0"/>
        <w:ind w:left="12900"/>
        <w:rPr>
          <w:rFonts w:ascii="Times New Roman" w:hAnsi="Times New Roman"/>
          <w:sz w:val="20"/>
          <w:szCs w:val="20"/>
        </w:rPr>
      </w:pPr>
      <w:r w:rsidRPr="00F6792C">
        <w:rPr>
          <w:rFonts w:ascii="Times New Roman" w:hAnsi="Times New Roman"/>
          <w:sz w:val="20"/>
          <w:szCs w:val="20"/>
        </w:rPr>
        <w:t>Форма № 03-І</w:t>
      </w:r>
    </w:p>
    <w:p w:rsidR="008E4941" w:rsidRPr="00F6792C" w:rsidRDefault="008E4941" w:rsidP="003C3A70">
      <w:pPr>
        <w:spacing w:after="0" w:line="240" w:lineRule="auto"/>
        <w:jc w:val="both"/>
        <w:rPr>
          <w:rFonts w:ascii="Times New Roman" w:hAnsi="Times New Roman"/>
          <w:color w:val="000000"/>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6155"/>
        <w:gridCol w:w="1982"/>
        <w:gridCol w:w="1452"/>
        <w:gridCol w:w="1352"/>
        <w:gridCol w:w="3759"/>
      </w:tblGrid>
      <w:tr w:rsidR="008E4941" w:rsidRPr="00F6792C" w:rsidTr="001F3175">
        <w:trPr>
          <w:tblHeader/>
        </w:trPr>
        <w:tc>
          <w:tcPr>
            <w:tcW w:w="576" w:type="dxa"/>
            <w:vMerge w:val="restart"/>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 п/п</w:t>
            </w:r>
          </w:p>
        </w:tc>
        <w:tc>
          <w:tcPr>
            <w:tcW w:w="6155" w:type="dxa"/>
            <w:vMerge w:val="restart"/>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Назва сектора / індикатора</w:t>
            </w:r>
            <w:r w:rsidRPr="00F6792C">
              <w:rPr>
                <w:rStyle w:val="FootnoteReference"/>
                <w:rFonts w:ascii="Times New Roman" w:hAnsi="Times New Roman"/>
                <w:sz w:val="24"/>
                <w:szCs w:val="24"/>
              </w:rPr>
              <w:footnoteReference w:id="6"/>
            </w:r>
          </w:p>
        </w:tc>
        <w:tc>
          <w:tcPr>
            <w:tcW w:w="1982" w:type="dxa"/>
            <w:vMerge w:val="restart"/>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Одиниця виміру</w:t>
            </w:r>
          </w:p>
        </w:tc>
        <w:tc>
          <w:tcPr>
            <w:tcW w:w="2804" w:type="dxa"/>
            <w:gridSpan w:val="2"/>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Значення індикатора</w:t>
            </w:r>
          </w:p>
        </w:tc>
        <w:tc>
          <w:tcPr>
            <w:tcW w:w="3759" w:type="dxa"/>
            <w:vMerge w:val="restart"/>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Причини недосягнення прогнозних значень</w:t>
            </w:r>
            <w:r w:rsidRPr="00F6792C">
              <w:rPr>
                <w:rStyle w:val="FootnoteReference"/>
                <w:rFonts w:ascii="Times New Roman" w:hAnsi="Times New Roman"/>
                <w:sz w:val="24"/>
                <w:szCs w:val="24"/>
              </w:rPr>
              <w:footnoteReference w:id="7"/>
            </w:r>
          </w:p>
        </w:tc>
      </w:tr>
      <w:tr w:rsidR="008E4941" w:rsidRPr="00F6792C" w:rsidTr="001F3175">
        <w:trPr>
          <w:tblHeader/>
        </w:trPr>
        <w:tc>
          <w:tcPr>
            <w:tcW w:w="576" w:type="dxa"/>
            <w:vMerge/>
          </w:tcPr>
          <w:p w:rsidR="008E4941" w:rsidRPr="00F6792C" w:rsidRDefault="008E4941" w:rsidP="001F3175">
            <w:pPr>
              <w:spacing w:after="0"/>
              <w:jc w:val="center"/>
              <w:rPr>
                <w:rFonts w:ascii="Times New Roman" w:hAnsi="Times New Roman"/>
                <w:sz w:val="24"/>
                <w:szCs w:val="24"/>
              </w:rPr>
            </w:pPr>
          </w:p>
        </w:tc>
        <w:tc>
          <w:tcPr>
            <w:tcW w:w="6155" w:type="dxa"/>
            <w:vMerge/>
          </w:tcPr>
          <w:p w:rsidR="008E4941" w:rsidRPr="00F6792C" w:rsidRDefault="008E4941" w:rsidP="001F3175">
            <w:pPr>
              <w:spacing w:after="0"/>
              <w:jc w:val="center"/>
              <w:rPr>
                <w:rFonts w:ascii="Times New Roman" w:hAnsi="Times New Roman"/>
                <w:sz w:val="24"/>
                <w:szCs w:val="24"/>
              </w:rPr>
            </w:pPr>
          </w:p>
        </w:tc>
        <w:tc>
          <w:tcPr>
            <w:tcW w:w="1982" w:type="dxa"/>
            <w:vMerge/>
            <w:vAlign w:val="center"/>
          </w:tcPr>
          <w:p w:rsidR="008E4941" w:rsidRPr="00F6792C" w:rsidRDefault="008E4941" w:rsidP="001F3175">
            <w:pPr>
              <w:spacing w:after="0"/>
              <w:jc w:val="center"/>
              <w:rPr>
                <w:rFonts w:ascii="Times New Roman" w:hAnsi="Times New Roman"/>
                <w:sz w:val="24"/>
                <w:szCs w:val="24"/>
              </w:rPr>
            </w:pPr>
          </w:p>
        </w:tc>
        <w:tc>
          <w:tcPr>
            <w:tcW w:w="14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 xml:space="preserve">План </w:t>
            </w:r>
          </w:p>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на 2019 рік</w:t>
            </w:r>
            <w:r w:rsidRPr="00F6792C">
              <w:rPr>
                <w:rStyle w:val="FootnoteReference"/>
                <w:rFonts w:ascii="Times New Roman" w:hAnsi="Times New Roman"/>
                <w:sz w:val="24"/>
                <w:szCs w:val="24"/>
              </w:rPr>
              <w:footnoteReference w:id="8"/>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Факт за 2019 рік</w:t>
            </w:r>
            <w:r w:rsidRPr="00F6792C">
              <w:rPr>
                <w:rStyle w:val="FootnoteReference"/>
                <w:rFonts w:ascii="Times New Roman" w:hAnsi="Times New Roman"/>
                <w:sz w:val="24"/>
                <w:szCs w:val="24"/>
              </w:rPr>
              <w:footnoteReference w:id="9"/>
            </w:r>
          </w:p>
        </w:tc>
        <w:tc>
          <w:tcPr>
            <w:tcW w:w="3759" w:type="dxa"/>
            <w:vMerge/>
            <w:vAlign w:val="center"/>
          </w:tcPr>
          <w:p w:rsidR="008E4941" w:rsidRPr="00F6792C" w:rsidRDefault="008E4941" w:rsidP="001F3175">
            <w:pPr>
              <w:spacing w:after="0"/>
              <w:jc w:val="center"/>
              <w:rPr>
                <w:rFonts w:ascii="Times New Roman" w:hAnsi="Times New Roman"/>
                <w:sz w:val="24"/>
                <w:szCs w:val="24"/>
              </w:rPr>
            </w:pP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w:t>
            </w:r>
          </w:p>
        </w:tc>
        <w:tc>
          <w:tcPr>
            <w:tcW w:w="6155"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2</w:t>
            </w:r>
          </w:p>
        </w:tc>
        <w:tc>
          <w:tcPr>
            <w:tcW w:w="198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3</w:t>
            </w:r>
          </w:p>
        </w:tc>
        <w:tc>
          <w:tcPr>
            <w:tcW w:w="14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4</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5</w:t>
            </w:r>
          </w:p>
        </w:tc>
        <w:tc>
          <w:tcPr>
            <w:tcW w:w="3759"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6</w:t>
            </w:r>
          </w:p>
        </w:tc>
      </w:tr>
      <w:tr w:rsidR="008E4941" w:rsidRPr="00F6792C" w:rsidTr="001F3175">
        <w:tc>
          <w:tcPr>
            <w:tcW w:w="15276" w:type="dxa"/>
            <w:gridSpan w:val="6"/>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i/>
                <w:sz w:val="24"/>
                <w:szCs w:val="24"/>
                <w:lang w:eastAsia="ru-RU"/>
              </w:rPr>
              <w:t>Стратегічна ціль І: Підвищення рівня конкурентоспроможності економіки м. Києва</w:t>
            </w:r>
          </w:p>
        </w:tc>
      </w:tr>
      <w:tr w:rsidR="008E4941" w:rsidRPr="00F6792C" w:rsidTr="001F3175">
        <w:tc>
          <w:tcPr>
            <w:tcW w:w="15276" w:type="dxa"/>
            <w:gridSpan w:val="6"/>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b/>
                <w:color w:val="000000"/>
                <w:sz w:val="24"/>
                <w:szCs w:val="24"/>
              </w:rPr>
              <w:t>Сектор 1.3. Ринок праці</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47</w:t>
            </w:r>
          </w:p>
        </w:tc>
        <w:tc>
          <w:tcPr>
            <w:tcW w:w="6155" w:type="dxa"/>
          </w:tcPr>
          <w:p w:rsidR="008E4941" w:rsidRPr="00F6792C" w:rsidRDefault="008E4941" w:rsidP="001F3175">
            <w:pPr>
              <w:pStyle w:val="NoSpacing"/>
              <w:rPr>
                <w:rFonts w:ascii="Times New Roman" w:hAnsi="Times New Roman"/>
                <w:sz w:val="24"/>
                <w:szCs w:val="24"/>
              </w:rPr>
            </w:pPr>
            <w:r w:rsidRPr="00F6792C">
              <w:rPr>
                <w:rFonts w:ascii="Times New Roman" w:hAnsi="Times New Roman"/>
                <w:sz w:val="24"/>
                <w:szCs w:val="24"/>
              </w:rPr>
              <w:t>Рівень безробіття населення у віці 15–70 років (за методологією МОП) до економічно активного населення відповідного віку</w:t>
            </w:r>
          </w:p>
        </w:tc>
        <w:tc>
          <w:tcPr>
            <w:tcW w:w="1982" w:type="dxa"/>
            <w:vAlign w:val="center"/>
          </w:tcPr>
          <w:p w:rsidR="008E4941" w:rsidRPr="00F6792C" w:rsidRDefault="008E4941" w:rsidP="001F3175">
            <w:pPr>
              <w:pStyle w:val="NoSpacing"/>
              <w:jc w:val="center"/>
              <w:rPr>
                <w:rFonts w:ascii="Times New Roman" w:hAnsi="Times New Roman"/>
                <w:sz w:val="24"/>
                <w:szCs w:val="24"/>
              </w:rPr>
            </w:pPr>
            <w:r w:rsidRPr="00F6792C">
              <w:rPr>
                <w:rFonts w:ascii="Times New Roman" w:hAnsi="Times New Roman"/>
                <w:sz w:val="24"/>
                <w:szCs w:val="24"/>
              </w:rPr>
              <w:t>%</w:t>
            </w:r>
          </w:p>
        </w:tc>
        <w:tc>
          <w:tcPr>
            <w:tcW w:w="1452" w:type="dxa"/>
            <w:vAlign w:val="center"/>
          </w:tcPr>
          <w:p w:rsidR="008E4941" w:rsidRPr="00F6792C" w:rsidRDefault="008E4941" w:rsidP="001F3175">
            <w:pPr>
              <w:pStyle w:val="NoSpacing"/>
              <w:jc w:val="center"/>
              <w:rPr>
                <w:rFonts w:ascii="Times New Roman" w:hAnsi="Times New Roman"/>
                <w:sz w:val="24"/>
                <w:szCs w:val="24"/>
              </w:rPr>
            </w:pPr>
            <w:r w:rsidRPr="00F6792C">
              <w:rPr>
                <w:rFonts w:ascii="Times New Roman" w:hAnsi="Times New Roman"/>
                <w:sz w:val="24"/>
                <w:szCs w:val="24"/>
              </w:rPr>
              <w:t>6,3</w:t>
            </w:r>
          </w:p>
        </w:tc>
        <w:tc>
          <w:tcPr>
            <w:tcW w:w="1352"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5,7</w:t>
            </w:r>
          </w:p>
        </w:tc>
        <w:tc>
          <w:tcPr>
            <w:tcW w:w="3759"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Досягнуто (останні статистичні дані за січень-вересень 2019 року)</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49</w:t>
            </w:r>
          </w:p>
        </w:tc>
        <w:tc>
          <w:tcPr>
            <w:tcW w:w="6155" w:type="dxa"/>
          </w:tcPr>
          <w:p w:rsidR="008E4941" w:rsidRPr="00F6792C" w:rsidRDefault="008E4941" w:rsidP="001F3175">
            <w:pPr>
              <w:pStyle w:val="NoSpacing"/>
              <w:rPr>
                <w:rFonts w:ascii="Times New Roman" w:hAnsi="Times New Roman"/>
                <w:sz w:val="24"/>
                <w:szCs w:val="24"/>
              </w:rPr>
            </w:pPr>
            <w:r w:rsidRPr="00F6792C">
              <w:rPr>
                <w:rFonts w:ascii="Times New Roman" w:hAnsi="Times New Roman"/>
                <w:sz w:val="24"/>
                <w:szCs w:val="24"/>
              </w:rPr>
              <w:t>Середня тривалість пошуку роботи безробітними (за методологією МОП)</w:t>
            </w:r>
          </w:p>
        </w:tc>
        <w:tc>
          <w:tcPr>
            <w:tcW w:w="1982" w:type="dxa"/>
            <w:vAlign w:val="center"/>
          </w:tcPr>
          <w:p w:rsidR="008E4941" w:rsidRPr="00F6792C" w:rsidRDefault="008E4941" w:rsidP="001F3175">
            <w:pPr>
              <w:pStyle w:val="NoSpacing"/>
              <w:jc w:val="center"/>
              <w:rPr>
                <w:rFonts w:ascii="Times New Roman" w:hAnsi="Times New Roman"/>
                <w:sz w:val="24"/>
                <w:szCs w:val="24"/>
              </w:rPr>
            </w:pPr>
            <w:r w:rsidRPr="00F6792C">
              <w:rPr>
                <w:rFonts w:ascii="Times New Roman" w:hAnsi="Times New Roman"/>
                <w:sz w:val="24"/>
                <w:szCs w:val="24"/>
              </w:rPr>
              <w:t>місяців</w:t>
            </w:r>
          </w:p>
        </w:tc>
        <w:tc>
          <w:tcPr>
            <w:tcW w:w="1452" w:type="dxa"/>
            <w:vAlign w:val="center"/>
          </w:tcPr>
          <w:p w:rsidR="008E4941" w:rsidRPr="00F6792C" w:rsidRDefault="008E4941" w:rsidP="001F3175">
            <w:pPr>
              <w:pStyle w:val="NoSpacing"/>
              <w:jc w:val="center"/>
              <w:rPr>
                <w:rFonts w:ascii="Times New Roman" w:hAnsi="Times New Roman"/>
                <w:sz w:val="24"/>
                <w:szCs w:val="24"/>
              </w:rPr>
            </w:pPr>
            <w:r w:rsidRPr="00F6792C">
              <w:rPr>
                <w:rFonts w:ascii="Times New Roman" w:hAnsi="Times New Roman"/>
                <w:sz w:val="24"/>
                <w:szCs w:val="24"/>
              </w:rPr>
              <w:t>9</w:t>
            </w:r>
          </w:p>
        </w:tc>
        <w:tc>
          <w:tcPr>
            <w:tcW w:w="1352"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9</w:t>
            </w:r>
          </w:p>
        </w:tc>
        <w:tc>
          <w:tcPr>
            <w:tcW w:w="3759" w:type="dxa"/>
            <w:vAlign w:val="center"/>
          </w:tcPr>
          <w:p w:rsidR="008E4941" w:rsidRPr="00F6792C" w:rsidRDefault="008E4941" w:rsidP="00F5258D">
            <w:pPr>
              <w:spacing w:after="0" w:line="240" w:lineRule="auto"/>
              <w:jc w:val="center"/>
              <w:rPr>
                <w:rFonts w:ascii="Times New Roman" w:hAnsi="Times New Roman"/>
              </w:rPr>
            </w:pP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50</w:t>
            </w:r>
          </w:p>
        </w:tc>
        <w:tc>
          <w:tcPr>
            <w:tcW w:w="6155" w:type="dxa"/>
            <w:vMerge w:val="restart"/>
          </w:tcPr>
          <w:p w:rsidR="008E4941" w:rsidRPr="00F6792C" w:rsidRDefault="008E4941" w:rsidP="001F3175">
            <w:pPr>
              <w:pStyle w:val="NoSpacing"/>
              <w:rPr>
                <w:rFonts w:ascii="Times New Roman" w:hAnsi="Times New Roman"/>
                <w:sz w:val="24"/>
                <w:szCs w:val="24"/>
              </w:rPr>
            </w:pPr>
            <w:r w:rsidRPr="00F6792C">
              <w:rPr>
                <w:rFonts w:ascii="Times New Roman" w:hAnsi="Times New Roman"/>
                <w:sz w:val="24"/>
                <w:szCs w:val="24"/>
              </w:rPr>
              <w:t>Рівень офіційної середньомісячної заробітної плати в місті Києві (у розрахунку на одного штатного працівника)</w:t>
            </w:r>
          </w:p>
        </w:tc>
        <w:tc>
          <w:tcPr>
            <w:tcW w:w="1982" w:type="dxa"/>
            <w:vAlign w:val="center"/>
          </w:tcPr>
          <w:p w:rsidR="008E4941" w:rsidRPr="00F6792C" w:rsidRDefault="008E4941" w:rsidP="001F3175">
            <w:pPr>
              <w:pStyle w:val="NoSpacing"/>
              <w:jc w:val="center"/>
              <w:rPr>
                <w:rFonts w:ascii="Times New Roman" w:hAnsi="Times New Roman"/>
                <w:sz w:val="24"/>
                <w:szCs w:val="24"/>
              </w:rPr>
            </w:pPr>
            <w:r w:rsidRPr="00F6792C">
              <w:rPr>
                <w:rFonts w:ascii="Times New Roman" w:hAnsi="Times New Roman"/>
                <w:sz w:val="24"/>
                <w:szCs w:val="24"/>
              </w:rPr>
              <w:t>євро / місяць</w:t>
            </w:r>
          </w:p>
        </w:tc>
        <w:tc>
          <w:tcPr>
            <w:tcW w:w="1452" w:type="dxa"/>
            <w:vAlign w:val="center"/>
          </w:tcPr>
          <w:p w:rsidR="008E4941" w:rsidRPr="00F6792C" w:rsidRDefault="008E4941" w:rsidP="001F3175">
            <w:pPr>
              <w:pStyle w:val="NoSpacing"/>
              <w:jc w:val="center"/>
              <w:rPr>
                <w:rFonts w:ascii="Times New Roman" w:hAnsi="Times New Roman"/>
                <w:sz w:val="24"/>
                <w:szCs w:val="24"/>
              </w:rPr>
            </w:pPr>
            <w:r w:rsidRPr="00F6792C">
              <w:rPr>
                <w:rFonts w:ascii="Times New Roman" w:hAnsi="Times New Roman"/>
                <w:sz w:val="24"/>
                <w:szCs w:val="24"/>
              </w:rPr>
              <w:t>528,2</w:t>
            </w:r>
          </w:p>
        </w:tc>
        <w:tc>
          <w:tcPr>
            <w:tcW w:w="1352"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579,15</w:t>
            </w:r>
          </w:p>
        </w:tc>
        <w:tc>
          <w:tcPr>
            <w:tcW w:w="3759"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Розраховано за середньорічним курсом ЄВРО НБУ за 2019 рік (2676,79 грн/100 євро) та з урахуванням розміру середньомісячної заробітної плати по м. Києву згідно останніх статистичних даних за січень-листопад 2019 року (15498 грн)</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51</w:t>
            </w:r>
          </w:p>
        </w:tc>
        <w:tc>
          <w:tcPr>
            <w:tcW w:w="6155" w:type="dxa"/>
            <w:vMerge/>
          </w:tcPr>
          <w:p w:rsidR="008E4941" w:rsidRPr="00F6792C" w:rsidRDefault="008E4941" w:rsidP="001F3175">
            <w:pPr>
              <w:pStyle w:val="NoSpacing"/>
              <w:rPr>
                <w:rFonts w:ascii="Times New Roman" w:hAnsi="Times New Roman"/>
                <w:sz w:val="24"/>
                <w:szCs w:val="24"/>
              </w:rPr>
            </w:pPr>
          </w:p>
        </w:tc>
        <w:tc>
          <w:tcPr>
            <w:tcW w:w="1982" w:type="dxa"/>
            <w:vAlign w:val="center"/>
          </w:tcPr>
          <w:p w:rsidR="008E4941" w:rsidRPr="00F6792C" w:rsidRDefault="008E4941" w:rsidP="001F3175">
            <w:pPr>
              <w:pStyle w:val="NoSpacing"/>
              <w:jc w:val="center"/>
              <w:rPr>
                <w:rFonts w:ascii="Times New Roman" w:hAnsi="Times New Roman"/>
                <w:sz w:val="24"/>
                <w:szCs w:val="24"/>
              </w:rPr>
            </w:pPr>
            <w:r w:rsidRPr="00F6792C">
              <w:rPr>
                <w:rFonts w:ascii="Times New Roman" w:hAnsi="Times New Roman"/>
                <w:sz w:val="24"/>
                <w:szCs w:val="24"/>
              </w:rPr>
              <w:t>грн / місяць</w:t>
            </w:r>
          </w:p>
        </w:tc>
        <w:tc>
          <w:tcPr>
            <w:tcW w:w="1452" w:type="dxa"/>
            <w:vAlign w:val="center"/>
          </w:tcPr>
          <w:p w:rsidR="008E4941" w:rsidRPr="00F6792C" w:rsidRDefault="008E4941" w:rsidP="001F3175">
            <w:pPr>
              <w:pStyle w:val="NoSpacing"/>
              <w:jc w:val="center"/>
              <w:rPr>
                <w:rFonts w:ascii="Times New Roman" w:hAnsi="Times New Roman"/>
                <w:sz w:val="24"/>
                <w:szCs w:val="24"/>
              </w:rPr>
            </w:pPr>
            <w:r w:rsidRPr="00F6792C">
              <w:rPr>
                <w:rFonts w:ascii="Times New Roman" w:hAnsi="Times New Roman"/>
                <w:sz w:val="24"/>
                <w:szCs w:val="24"/>
              </w:rPr>
              <w:t>15795,0</w:t>
            </w:r>
          </w:p>
        </w:tc>
        <w:tc>
          <w:tcPr>
            <w:tcW w:w="1352"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15498</w:t>
            </w:r>
          </w:p>
        </w:tc>
        <w:tc>
          <w:tcPr>
            <w:tcW w:w="3759"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Останні статистичні дані за січень-листопад 2019 року</w:t>
            </w:r>
          </w:p>
        </w:tc>
      </w:tr>
      <w:tr w:rsidR="008E4941" w:rsidRPr="00F6792C" w:rsidTr="001F3175">
        <w:trPr>
          <w:trHeight w:val="1025"/>
        </w:trPr>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52</w:t>
            </w:r>
          </w:p>
        </w:tc>
        <w:tc>
          <w:tcPr>
            <w:tcW w:w="6155" w:type="dxa"/>
          </w:tcPr>
          <w:p w:rsidR="008E4941" w:rsidRPr="00F6792C" w:rsidRDefault="008E4941" w:rsidP="001F3175">
            <w:pPr>
              <w:pStyle w:val="NoSpacing"/>
              <w:rPr>
                <w:rFonts w:ascii="Times New Roman" w:hAnsi="Times New Roman"/>
                <w:sz w:val="24"/>
                <w:szCs w:val="24"/>
              </w:rPr>
            </w:pPr>
            <w:r w:rsidRPr="00F6792C">
              <w:rPr>
                <w:rFonts w:ascii="Times New Roman" w:hAnsi="Times New Roman"/>
                <w:sz w:val="24"/>
                <w:szCs w:val="24"/>
              </w:rPr>
              <w:t>Працевлаштування зареєстрованих безробітних (середньозважений за місяцями)</w:t>
            </w:r>
          </w:p>
        </w:tc>
        <w:tc>
          <w:tcPr>
            <w:tcW w:w="1982" w:type="dxa"/>
            <w:vAlign w:val="center"/>
          </w:tcPr>
          <w:p w:rsidR="008E4941" w:rsidRPr="00F6792C" w:rsidRDefault="008E4941" w:rsidP="001F3175">
            <w:pPr>
              <w:pStyle w:val="NoSpacing"/>
              <w:jc w:val="center"/>
              <w:rPr>
                <w:rFonts w:ascii="Times New Roman" w:hAnsi="Times New Roman"/>
                <w:sz w:val="24"/>
                <w:szCs w:val="24"/>
              </w:rPr>
            </w:pPr>
            <w:r w:rsidRPr="00F6792C">
              <w:rPr>
                <w:rFonts w:ascii="Times New Roman" w:hAnsi="Times New Roman"/>
                <w:sz w:val="24"/>
                <w:szCs w:val="24"/>
              </w:rPr>
              <w:t>% до кількості громадян, які мали статус безробітного</w:t>
            </w:r>
          </w:p>
        </w:tc>
        <w:tc>
          <w:tcPr>
            <w:tcW w:w="1452" w:type="dxa"/>
            <w:vAlign w:val="center"/>
          </w:tcPr>
          <w:p w:rsidR="008E4941" w:rsidRPr="00F6792C" w:rsidRDefault="008E4941" w:rsidP="001F3175">
            <w:pPr>
              <w:pStyle w:val="NoSpacing"/>
              <w:jc w:val="center"/>
              <w:rPr>
                <w:rFonts w:ascii="Times New Roman" w:hAnsi="Times New Roman"/>
                <w:sz w:val="24"/>
                <w:szCs w:val="24"/>
              </w:rPr>
            </w:pPr>
            <w:r w:rsidRPr="00F6792C">
              <w:rPr>
                <w:rFonts w:ascii="Times New Roman" w:hAnsi="Times New Roman"/>
                <w:sz w:val="24"/>
                <w:szCs w:val="24"/>
              </w:rPr>
              <w:t>5,8</w:t>
            </w:r>
          </w:p>
        </w:tc>
        <w:tc>
          <w:tcPr>
            <w:tcW w:w="1352"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7,4</w:t>
            </w:r>
          </w:p>
        </w:tc>
        <w:tc>
          <w:tcPr>
            <w:tcW w:w="3759"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Досягнуто</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53</w:t>
            </w:r>
          </w:p>
        </w:tc>
        <w:tc>
          <w:tcPr>
            <w:tcW w:w="6155" w:type="dxa"/>
          </w:tcPr>
          <w:p w:rsidR="008E4941" w:rsidRPr="00F6792C" w:rsidRDefault="008E4941" w:rsidP="001F3175">
            <w:pPr>
              <w:pStyle w:val="NoSpacing"/>
              <w:rPr>
                <w:rFonts w:ascii="Times New Roman" w:hAnsi="Times New Roman"/>
                <w:sz w:val="24"/>
                <w:szCs w:val="24"/>
              </w:rPr>
            </w:pPr>
            <w:r w:rsidRPr="00F6792C">
              <w:rPr>
                <w:rFonts w:ascii="Times New Roman" w:hAnsi="Times New Roman"/>
                <w:sz w:val="24"/>
                <w:szCs w:val="24"/>
              </w:rPr>
              <w:t>Частка безробітної молоді у віці до 35 років від загальної кількості зареєстрованих безробітних (станом на кінець року)</w:t>
            </w:r>
          </w:p>
        </w:tc>
        <w:tc>
          <w:tcPr>
            <w:tcW w:w="1982" w:type="dxa"/>
            <w:vAlign w:val="center"/>
          </w:tcPr>
          <w:p w:rsidR="008E4941" w:rsidRPr="00F6792C" w:rsidRDefault="008E4941" w:rsidP="001F3175">
            <w:pPr>
              <w:pStyle w:val="NoSpacing"/>
              <w:jc w:val="center"/>
              <w:rPr>
                <w:rFonts w:ascii="Times New Roman" w:hAnsi="Times New Roman"/>
                <w:sz w:val="24"/>
                <w:szCs w:val="24"/>
              </w:rPr>
            </w:pPr>
            <w:r w:rsidRPr="00F6792C">
              <w:rPr>
                <w:rFonts w:ascii="Times New Roman" w:hAnsi="Times New Roman"/>
                <w:sz w:val="24"/>
                <w:szCs w:val="24"/>
              </w:rPr>
              <w:t>%</w:t>
            </w:r>
          </w:p>
        </w:tc>
        <w:tc>
          <w:tcPr>
            <w:tcW w:w="1452" w:type="dxa"/>
            <w:vAlign w:val="center"/>
          </w:tcPr>
          <w:p w:rsidR="008E4941" w:rsidRPr="00F6792C" w:rsidRDefault="008E4941" w:rsidP="001F3175">
            <w:pPr>
              <w:pStyle w:val="NoSpacing"/>
              <w:jc w:val="center"/>
              <w:rPr>
                <w:rFonts w:ascii="Times New Roman" w:hAnsi="Times New Roman"/>
                <w:sz w:val="24"/>
                <w:szCs w:val="24"/>
              </w:rPr>
            </w:pPr>
            <w:r w:rsidRPr="00F6792C">
              <w:rPr>
                <w:rFonts w:ascii="Times New Roman" w:hAnsi="Times New Roman"/>
                <w:sz w:val="24"/>
                <w:szCs w:val="24"/>
              </w:rPr>
              <w:t>36</w:t>
            </w:r>
          </w:p>
        </w:tc>
        <w:tc>
          <w:tcPr>
            <w:tcW w:w="1352"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30</w:t>
            </w:r>
          </w:p>
        </w:tc>
        <w:tc>
          <w:tcPr>
            <w:tcW w:w="3759"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Досягнуто</w:t>
            </w:r>
          </w:p>
        </w:tc>
      </w:tr>
      <w:tr w:rsidR="008E4941" w:rsidRPr="00F6792C" w:rsidTr="001F3175">
        <w:tc>
          <w:tcPr>
            <w:tcW w:w="15276" w:type="dxa"/>
            <w:gridSpan w:val="6"/>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i/>
                <w:sz w:val="24"/>
                <w:szCs w:val="24"/>
                <w:lang w:eastAsia="ru-RU"/>
              </w:rPr>
              <w:t>Стратегічна ціль ІІ: Підвищення комфорту життя мешканців м. Києва</w:t>
            </w:r>
          </w:p>
        </w:tc>
      </w:tr>
      <w:tr w:rsidR="008E4941" w:rsidRPr="00F6792C" w:rsidTr="001F3175">
        <w:tc>
          <w:tcPr>
            <w:tcW w:w="15276" w:type="dxa"/>
            <w:gridSpan w:val="6"/>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b/>
                <w:sz w:val="24"/>
                <w:szCs w:val="24"/>
                <w:lang w:eastAsia="ru-RU"/>
              </w:rPr>
              <w:t>Сектор 2.3. Соціальна підтримка та допомога</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142</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Кількість проведених тренінгів, семінарів з підвищення професійної компетентності та якісного складу працівників соціальної сфери міста Києва</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од.</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3</w:t>
            </w:r>
          </w:p>
        </w:tc>
        <w:tc>
          <w:tcPr>
            <w:tcW w:w="1352"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3</w:t>
            </w:r>
          </w:p>
        </w:tc>
        <w:tc>
          <w:tcPr>
            <w:tcW w:w="3759"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Досягнуто</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143</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 xml:space="preserve">Проведення заходів з підготовки </w:t>
            </w:r>
            <w:r w:rsidRPr="00F6792C">
              <w:rPr>
                <w:rFonts w:ascii="Times New Roman" w:eastAsia="Arial,Bold" w:hAnsi="Times New Roman"/>
                <w:sz w:val="24"/>
                <w:szCs w:val="24"/>
                <w:lang w:eastAsia="ru-RU"/>
              </w:rPr>
              <w:t>спеціалістів різних сфер міського господарства в контексті толерантного, рівноправного  ставлення до осіб з інвалідністю та взаємодії з ними</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од.</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2</w:t>
            </w:r>
          </w:p>
        </w:tc>
        <w:tc>
          <w:tcPr>
            <w:tcW w:w="1352"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lang w:eastAsia="ru-RU"/>
              </w:rPr>
              <w:t>–</w:t>
            </w:r>
          </w:p>
        </w:tc>
        <w:tc>
          <w:tcPr>
            <w:tcW w:w="3759" w:type="dxa"/>
            <w:vAlign w:val="center"/>
          </w:tcPr>
          <w:p w:rsidR="008E4941" w:rsidRPr="00F6792C" w:rsidRDefault="008E4941" w:rsidP="00F5258D">
            <w:pPr>
              <w:spacing w:after="0" w:line="240" w:lineRule="auto"/>
              <w:jc w:val="both"/>
              <w:rPr>
                <w:rFonts w:ascii="Times New Roman" w:hAnsi="Times New Roman"/>
              </w:rPr>
            </w:pPr>
            <w:r w:rsidRPr="00F6792C">
              <w:rPr>
                <w:rFonts w:ascii="Times New Roman" w:hAnsi="Times New Roman"/>
              </w:rPr>
              <w:t xml:space="preserve">питання не належить до компетенції ДСП, оскільки підготовка фахівців (спеціалістів) з будь-якого напрямку освіти та спеціальності здійснюється вищими навчальними закладами І-IV рівнів акредитації, які належать до сфери управління Міністерства освіти України. </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144</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Кількість осіб, що отримають соціальну допомогу в спеціалізованому закладі психоневрологічного профілю для осіб з інвалідністю</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осіб</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w:t>
            </w:r>
          </w:p>
        </w:tc>
        <w:tc>
          <w:tcPr>
            <w:tcW w:w="1352" w:type="dxa"/>
            <w:vAlign w:val="center"/>
          </w:tcPr>
          <w:p w:rsidR="008E4941" w:rsidRPr="00F6792C" w:rsidRDefault="008E4941" w:rsidP="001F3175">
            <w:pPr>
              <w:spacing w:after="0"/>
              <w:jc w:val="center"/>
              <w:rPr>
                <w:rFonts w:ascii="Times New Roman" w:hAnsi="Times New Roman"/>
                <w:sz w:val="24"/>
                <w:szCs w:val="24"/>
              </w:rPr>
            </w:pPr>
          </w:p>
        </w:tc>
        <w:tc>
          <w:tcPr>
            <w:tcW w:w="3759" w:type="dxa"/>
            <w:vAlign w:val="center"/>
          </w:tcPr>
          <w:p w:rsidR="008E4941" w:rsidRPr="00F6792C" w:rsidRDefault="008E4941" w:rsidP="00F5258D">
            <w:pPr>
              <w:spacing w:after="0" w:line="240" w:lineRule="auto"/>
              <w:jc w:val="both"/>
              <w:rPr>
                <w:rFonts w:ascii="Times New Roman" w:hAnsi="Times New Roman"/>
              </w:rPr>
            </w:pPr>
            <w:r w:rsidRPr="00F6792C">
              <w:rPr>
                <w:rFonts w:ascii="Times New Roman" w:hAnsi="Times New Roman"/>
              </w:rPr>
              <w:t>Заходи не проводились, кошти на реалізацію зазначеного заходу  на 2019 рік не передбачені.</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147</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 xml:space="preserve">Одноразова матеріальна допомога киянам-учасникам АТО, особам, які брали участь у здійсненні заходів із забезпечення національної безпеки і оборони, відсічі і стримуванні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(далі – учасники відсічі збройної агресії), особам, яким видано посвідчення бійця-добровольця, який брав участь у захисті територіальної цілісності та державного суверенітету на сході України (далі – бійці-добровольці АТО у м. Києві)  </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осіб</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29000</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rPr>
              <w:t>29083</w:t>
            </w:r>
          </w:p>
        </w:tc>
        <w:tc>
          <w:tcPr>
            <w:tcW w:w="3759"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Досягнуто</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148</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Одноразова матеріальна допомога членам сімей киян, які загинули під час проведення АТО та під час відсічі збройної агресії, у тому числі на поховання</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осіб</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690</w:t>
            </w:r>
          </w:p>
        </w:tc>
        <w:tc>
          <w:tcPr>
            <w:tcW w:w="1352"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391</w:t>
            </w:r>
          </w:p>
        </w:tc>
        <w:tc>
          <w:tcPr>
            <w:tcW w:w="3759"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Зменшення кількість загиблих (померлих) киян - учасників АТО</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149</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Кількість отримувачів соціальних послуг на безоплатній основі</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осіб</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12350</w:t>
            </w:r>
          </w:p>
        </w:tc>
        <w:tc>
          <w:tcPr>
            <w:tcW w:w="1352" w:type="dxa"/>
            <w:vAlign w:val="center"/>
          </w:tcPr>
          <w:p w:rsidR="008E4941" w:rsidRPr="00F6792C" w:rsidRDefault="008E4941" w:rsidP="00F5258D">
            <w:pPr>
              <w:spacing w:after="0" w:line="240" w:lineRule="auto"/>
              <w:jc w:val="center"/>
              <w:rPr>
                <w:rFonts w:ascii="Times New Roman" w:hAnsi="Times New Roman"/>
                <w:lang w:val="ru-RU"/>
              </w:rPr>
            </w:pPr>
            <w:r w:rsidRPr="00F6792C">
              <w:rPr>
                <w:rFonts w:ascii="Times New Roman" w:hAnsi="Times New Roman"/>
                <w:lang w:val="ru-RU"/>
              </w:rPr>
              <w:t>12040</w:t>
            </w:r>
          </w:p>
        </w:tc>
        <w:tc>
          <w:tcPr>
            <w:tcW w:w="3759" w:type="dxa"/>
            <w:vAlign w:val="center"/>
          </w:tcPr>
          <w:p w:rsidR="008E4941" w:rsidRPr="00F6792C" w:rsidRDefault="008E4941" w:rsidP="00F5258D">
            <w:pPr>
              <w:spacing w:after="0" w:line="240" w:lineRule="auto"/>
              <w:jc w:val="both"/>
              <w:rPr>
                <w:rFonts w:ascii="Times New Roman" w:hAnsi="Times New Roman"/>
              </w:rPr>
            </w:pPr>
            <w:r w:rsidRPr="00F6792C">
              <w:rPr>
                <w:rFonts w:ascii="Times New Roman" w:hAnsi="Times New Roman"/>
              </w:rPr>
              <w:t>Після прийняття Закону України від 3 жовтня 2017 року №2148-19 «Про внесення змін до деяких законодавчих актів України щодо підвищення пенсій» дохід значної кількості отримувачів став перевищувати два прожиткових мінімуми для осіб, що втратили працездатність. Враховуючи вищезазначене кількість отримувачів зменшилась.</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150</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Кількість соціально-побутових послуг</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тис. од.</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5001,0</w:t>
            </w:r>
          </w:p>
        </w:tc>
        <w:tc>
          <w:tcPr>
            <w:tcW w:w="1352" w:type="dxa"/>
            <w:vAlign w:val="center"/>
          </w:tcPr>
          <w:p w:rsidR="008E4941" w:rsidRPr="00F6792C" w:rsidRDefault="008E4941" w:rsidP="00F5258D">
            <w:pPr>
              <w:spacing w:after="0" w:line="240" w:lineRule="auto"/>
              <w:jc w:val="center"/>
              <w:rPr>
                <w:rFonts w:ascii="Times New Roman" w:hAnsi="Times New Roman"/>
                <w:lang w:val="ru-RU"/>
              </w:rPr>
            </w:pPr>
            <w:r w:rsidRPr="00F6792C">
              <w:rPr>
                <w:rFonts w:ascii="Times New Roman" w:hAnsi="Times New Roman"/>
                <w:lang w:val="ru-RU"/>
              </w:rPr>
              <w:t>5848,1</w:t>
            </w:r>
          </w:p>
        </w:tc>
        <w:tc>
          <w:tcPr>
            <w:tcW w:w="3759"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Досягнуто</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151</w:t>
            </w:r>
          </w:p>
        </w:tc>
        <w:tc>
          <w:tcPr>
            <w:tcW w:w="6155" w:type="dxa"/>
            <w:vMerge w:val="restart"/>
            <w:vAlign w:val="center"/>
          </w:tcPr>
          <w:p w:rsidR="008E4941" w:rsidRPr="00F6792C" w:rsidRDefault="008E4941" w:rsidP="001F3175">
            <w:pPr>
              <w:pStyle w:val="NoSpacing"/>
              <w:rPr>
                <w:rFonts w:ascii="Times New Roman" w:hAnsi="Times New Roman"/>
                <w:spacing w:val="-2"/>
                <w:sz w:val="24"/>
                <w:szCs w:val="24"/>
                <w:lang w:eastAsia="ru-RU"/>
              </w:rPr>
            </w:pPr>
            <w:r w:rsidRPr="00F6792C">
              <w:rPr>
                <w:rFonts w:ascii="Times New Roman" w:hAnsi="Times New Roman"/>
                <w:spacing w:val="-2"/>
                <w:sz w:val="24"/>
                <w:szCs w:val="24"/>
                <w:lang w:eastAsia="ru-RU"/>
              </w:rPr>
              <w:t>Кількість отримувачів соціальних послуг на платній основі</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осіб</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75</w:t>
            </w:r>
          </w:p>
        </w:tc>
        <w:tc>
          <w:tcPr>
            <w:tcW w:w="1352" w:type="dxa"/>
            <w:vAlign w:val="center"/>
          </w:tcPr>
          <w:p w:rsidR="008E4941" w:rsidRPr="00F6792C" w:rsidRDefault="008E4941" w:rsidP="00F5258D">
            <w:pPr>
              <w:spacing w:after="0" w:line="240" w:lineRule="auto"/>
              <w:jc w:val="center"/>
              <w:rPr>
                <w:rFonts w:ascii="Times New Roman" w:hAnsi="Times New Roman"/>
                <w:lang w:val="ru-RU"/>
              </w:rPr>
            </w:pPr>
            <w:r w:rsidRPr="00F6792C">
              <w:rPr>
                <w:rFonts w:ascii="Times New Roman" w:hAnsi="Times New Roman"/>
                <w:lang w:val="ru-RU"/>
              </w:rPr>
              <w:t>27</w:t>
            </w:r>
          </w:p>
        </w:tc>
        <w:tc>
          <w:tcPr>
            <w:tcW w:w="3759" w:type="dxa"/>
            <w:vAlign w:val="center"/>
          </w:tcPr>
          <w:p w:rsidR="008E4941" w:rsidRPr="00F6792C" w:rsidRDefault="008E4941" w:rsidP="00F5258D">
            <w:pPr>
              <w:spacing w:after="0" w:line="240" w:lineRule="auto"/>
              <w:jc w:val="both"/>
              <w:rPr>
                <w:rFonts w:ascii="Times New Roman" w:hAnsi="Times New Roman"/>
                <w:lang w:val="ru-RU"/>
              </w:rPr>
            </w:pPr>
            <w:r w:rsidRPr="00F6792C">
              <w:rPr>
                <w:rFonts w:ascii="Times New Roman" w:hAnsi="Times New Roman"/>
              </w:rPr>
              <w:t>Незначна кількість громадян, які звертаються з питань надання платних послуг після ознайомлення з тарифами відмовляються від їх отримання</w:t>
            </w:r>
            <w:r w:rsidRPr="00F6792C">
              <w:rPr>
                <w:rFonts w:ascii="Times New Roman" w:hAnsi="Times New Roman"/>
                <w:lang w:val="ru-RU"/>
              </w:rPr>
              <w:t>.</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152</w:t>
            </w:r>
          </w:p>
        </w:tc>
        <w:tc>
          <w:tcPr>
            <w:tcW w:w="6155" w:type="dxa"/>
            <w:vMerge/>
            <w:vAlign w:val="center"/>
          </w:tcPr>
          <w:p w:rsidR="008E4941" w:rsidRPr="00F6792C" w:rsidRDefault="008E4941" w:rsidP="001F3175">
            <w:pPr>
              <w:pStyle w:val="NoSpacing"/>
              <w:rPr>
                <w:rFonts w:ascii="Times New Roman" w:hAnsi="Times New Roman"/>
                <w:sz w:val="24"/>
                <w:szCs w:val="24"/>
                <w:lang w:eastAsia="ru-RU"/>
              </w:rPr>
            </w:pPr>
          </w:p>
        </w:tc>
        <w:tc>
          <w:tcPr>
            <w:tcW w:w="1982" w:type="dxa"/>
            <w:vAlign w:val="center"/>
          </w:tcPr>
          <w:p w:rsidR="008E4941" w:rsidRPr="00F6792C" w:rsidRDefault="008E4941" w:rsidP="001F3175">
            <w:pPr>
              <w:pStyle w:val="NoSpacing"/>
              <w:jc w:val="center"/>
              <w:rPr>
                <w:rFonts w:ascii="Times New Roman" w:hAnsi="Times New Roman"/>
                <w:spacing w:val="-2"/>
                <w:sz w:val="24"/>
                <w:szCs w:val="24"/>
                <w:lang w:eastAsia="ru-RU"/>
              </w:rPr>
            </w:pPr>
            <w:r w:rsidRPr="00F6792C">
              <w:rPr>
                <w:rFonts w:ascii="Times New Roman" w:hAnsi="Times New Roman"/>
                <w:spacing w:val="-2"/>
                <w:sz w:val="24"/>
                <w:szCs w:val="24"/>
                <w:lang w:eastAsia="ru-RU"/>
              </w:rPr>
              <w:t>тис. послуг</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1,1</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1,3</w:t>
            </w:r>
          </w:p>
        </w:tc>
        <w:tc>
          <w:tcPr>
            <w:tcW w:w="3759"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Досягнуто</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153</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 xml:space="preserve">Кількість осіб з інвалідністю – отримувачів послуг професійної та трудової реабілітації на безоплатній основі </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осіб</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1200</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511</w:t>
            </w:r>
          </w:p>
        </w:tc>
        <w:tc>
          <w:tcPr>
            <w:tcW w:w="3759" w:type="dxa"/>
            <w:vAlign w:val="center"/>
          </w:tcPr>
          <w:p w:rsidR="008E4941" w:rsidRPr="00F6792C" w:rsidRDefault="008E4941" w:rsidP="00F5258D">
            <w:pPr>
              <w:spacing w:after="0" w:line="240" w:lineRule="auto"/>
              <w:jc w:val="both"/>
              <w:rPr>
                <w:rFonts w:ascii="Times New Roman" w:hAnsi="Times New Roman"/>
              </w:rPr>
            </w:pPr>
            <w:r w:rsidRPr="00F6792C">
              <w:rPr>
                <w:rFonts w:ascii="Times New Roman" w:hAnsi="Times New Roman"/>
              </w:rPr>
              <w:t>Наказом Міністерства праці та соціальної політики України та Міністерства охорони здоров’я України від 05.10.2005  № 308/519 (далі–Наказ) визначено групи оплати праці. Відповідно до додатка 2 Київський міський центр соціальної, професійної та трудової реабілітації інвалідів відноситься до ІІ групи оплати праці, що включає в себе надання послуг 501 – 1000 особам</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154</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Активні соціальні картки в системі «Картка киянина»</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од.</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690000</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640603</w:t>
            </w:r>
          </w:p>
        </w:tc>
        <w:tc>
          <w:tcPr>
            <w:tcW w:w="3759" w:type="dxa"/>
            <w:vAlign w:val="center"/>
          </w:tcPr>
          <w:p w:rsidR="008E4941" w:rsidRPr="00F6792C" w:rsidRDefault="008E4941" w:rsidP="00F5258D">
            <w:pPr>
              <w:spacing w:after="0" w:line="240" w:lineRule="auto"/>
              <w:jc w:val="both"/>
              <w:rPr>
                <w:rFonts w:ascii="Times New Roman" w:hAnsi="Times New Roman"/>
              </w:rPr>
            </w:pPr>
            <w:r w:rsidRPr="00F6792C">
              <w:rPr>
                <w:rFonts w:ascii="Times New Roman" w:hAnsi="Times New Roman"/>
              </w:rPr>
              <w:t>В інформаційно-телекомунікаційній системі «Реєстр утримувачів багатофункціональної електронної картки «Муніципальна карта «Картка киянина» зареєстровано 782975 карток, за соціальною ознакою – 640603, з них: активовано – 66156, в тому числі за соціальною ознакою – 573362.</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155</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Щомісячна адресна допомога внутрішньо переміщеним особам</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сімей</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160000</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16190</w:t>
            </w:r>
          </w:p>
        </w:tc>
        <w:tc>
          <w:tcPr>
            <w:tcW w:w="3759" w:type="dxa"/>
            <w:vAlign w:val="center"/>
          </w:tcPr>
          <w:p w:rsidR="008E4941" w:rsidRPr="00F6792C" w:rsidRDefault="008E4941" w:rsidP="00F5258D">
            <w:pPr>
              <w:spacing w:after="0" w:line="240" w:lineRule="auto"/>
              <w:jc w:val="both"/>
              <w:rPr>
                <w:rFonts w:ascii="Times New Roman" w:hAnsi="Times New Roman"/>
              </w:rPr>
            </w:pPr>
            <w:r w:rsidRPr="00F6792C">
              <w:rPr>
                <w:rFonts w:ascii="Times New Roman" w:hAnsi="Times New Roman"/>
              </w:rPr>
              <w:t>Причиною недосягнення прогнозних значень стало внесення зміни Постановами КМУ від 31.05.2017 №370</w:t>
            </w:r>
            <w:r w:rsidRPr="00F6792C">
              <w:rPr>
                <w:rFonts w:ascii="Times New Roman" w:hAnsi="Times New Roman"/>
                <w:bCs/>
                <w:shd w:val="clear" w:color="auto" w:fill="FFFFFF"/>
              </w:rPr>
              <w:t xml:space="preserve"> та від </w:t>
            </w:r>
            <w:r w:rsidRPr="00F6792C">
              <w:rPr>
                <w:rFonts w:ascii="Times New Roman" w:hAnsi="Times New Roman"/>
              </w:rPr>
              <w:t>11.07.2018 №548 до Порядку надання щомісячної адресної допомоги внутрішньо переміщеним особам для покриття витрат на проживання, в тому числі на оплату ЖКП, затвердженого постановою КМУ від 01.10.2014 №505. Це значно скоротило кількість сімей, одержувачів грошової допомоги.</w:t>
            </w:r>
          </w:p>
        </w:tc>
      </w:tr>
      <w:tr w:rsidR="008E4941" w:rsidRPr="00F6792C" w:rsidTr="00663B89">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156</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Кількість  внутрішньо переміщених осіб</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осіб</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208000</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157082</w:t>
            </w:r>
          </w:p>
        </w:tc>
        <w:tc>
          <w:tcPr>
            <w:tcW w:w="3759" w:type="dxa"/>
          </w:tcPr>
          <w:p w:rsidR="008E4941" w:rsidRPr="00F6792C" w:rsidRDefault="008E4941" w:rsidP="00F5258D">
            <w:pPr>
              <w:spacing w:after="0"/>
              <w:jc w:val="both"/>
              <w:rPr>
                <w:rFonts w:ascii="Times New Roman" w:hAnsi="Times New Roman"/>
                <w:bCs/>
                <w:shd w:val="clear" w:color="auto" w:fill="FFFFFF"/>
              </w:rPr>
            </w:pPr>
            <w:r w:rsidRPr="00F6792C">
              <w:rPr>
                <w:rFonts w:ascii="Times New Roman" w:hAnsi="Times New Roman"/>
                <w:bCs/>
                <w:shd w:val="clear" w:color="auto" w:fill="FFFFFF"/>
              </w:rPr>
              <w:t>Зменшення кількості внутрішньо переміщених осіб пов’язано з поверненням людей на місця свого постійного проживання, внаслідок чого вони втрачають статус внутрішньо переміщеної особи.</w:t>
            </w:r>
          </w:p>
          <w:p w:rsidR="008E4941" w:rsidRPr="00F6792C" w:rsidRDefault="008E4941" w:rsidP="00F5258D">
            <w:pPr>
              <w:spacing w:after="0" w:line="240" w:lineRule="auto"/>
              <w:jc w:val="both"/>
              <w:rPr>
                <w:rFonts w:ascii="Times New Roman" w:hAnsi="Times New Roman"/>
              </w:rPr>
            </w:pPr>
            <w:r w:rsidRPr="00F6792C">
              <w:rPr>
                <w:rFonts w:ascii="Times New Roman" w:hAnsi="Times New Roman"/>
                <w:bCs/>
                <w:shd w:val="clear" w:color="auto" w:fill="FFFFFF"/>
              </w:rPr>
              <w:t xml:space="preserve">З метою впорядкування обліку внутрішньо переміщених осіб було створено та впроваджено в експлуатацію Єдину інформаційну базу даних про внутрішньо переміщених осіб, що дозволяє, виявляти двійників на стадії реєстрації. За наявності підстав, визначених статтею 12 Закону «Про забезпечення прав і свобод внутрішньо переміщених осіб» органами соціального захисту населення приймаються рішення щодо скасування довідок </w:t>
            </w:r>
            <w:r w:rsidRPr="00F6792C">
              <w:rPr>
                <w:rFonts w:ascii="Times New Roman" w:hAnsi="Times New Roman"/>
              </w:rPr>
              <w:t xml:space="preserve">постійного проживання, що призводить до втрати статусу </w:t>
            </w:r>
            <w:r w:rsidRPr="00F6792C">
              <w:rPr>
                <w:rFonts w:ascii="Times New Roman" w:hAnsi="Times New Roman"/>
                <w:shd w:val="clear" w:color="auto" w:fill="FFFFFF"/>
              </w:rPr>
              <w:t>ВПО.</w:t>
            </w:r>
            <w:r w:rsidRPr="00F6792C">
              <w:rPr>
                <w:rFonts w:ascii="Times New Roman" w:hAnsi="Times New Roman"/>
              </w:rPr>
              <w:t xml:space="preserve"> </w:t>
            </w:r>
          </w:p>
        </w:tc>
      </w:tr>
      <w:tr w:rsidR="008E4941" w:rsidRPr="00F6792C" w:rsidTr="00663B89">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157</w:t>
            </w:r>
          </w:p>
        </w:tc>
        <w:tc>
          <w:tcPr>
            <w:tcW w:w="6155" w:type="dxa"/>
            <w:vMerge w:val="restart"/>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Кількість громадських організацій з якими здійснюється співпраця за програмою «Соціальне партнерство» та членів громадських організацій</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од.</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176</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124</w:t>
            </w:r>
          </w:p>
        </w:tc>
        <w:tc>
          <w:tcPr>
            <w:tcW w:w="3759" w:type="dxa"/>
          </w:tcPr>
          <w:p w:rsidR="008E4941" w:rsidRPr="00F6792C" w:rsidRDefault="008E4941" w:rsidP="00F5258D">
            <w:pPr>
              <w:rPr>
                <w:rFonts w:ascii="Times New Roman" w:hAnsi="Times New Roman"/>
              </w:rPr>
            </w:pPr>
            <w:r w:rsidRPr="00F6792C">
              <w:rPr>
                <w:rFonts w:ascii="Times New Roman" w:hAnsi="Times New Roman"/>
              </w:rPr>
              <w:t>Фінансова підтримка громадським організаціям надавалася виключно за результатами конкурсного відбору</w:t>
            </w:r>
          </w:p>
        </w:tc>
      </w:tr>
      <w:tr w:rsidR="008E4941" w:rsidRPr="00F6792C" w:rsidTr="00663B89">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158</w:t>
            </w:r>
          </w:p>
        </w:tc>
        <w:tc>
          <w:tcPr>
            <w:tcW w:w="6155" w:type="dxa"/>
            <w:vMerge/>
            <w:vAlign w:val="center"/>
          </w:tcPr>
          <w:p w:rsidR="008E4941" w:rsidRPr="00F6792C" w:rsidRDefault="008E4941" w:rsidP="001F3175">
            <w:pPr>
              <w:pStyle w:val="NoSpacing"/>
              <w:rPr>
                <w:rFonts w:ascii="Times New Roman" w:hAnsi="Times New Roman"/>
                <w:sz w:val="24"/>
                <w:szCs w:val="24"/>
                <w:lang w:eastAsia="ru-RU"/>
              </w:rPr>
            </w:pP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тис. осіб</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87,0</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522,6</w:t>
            </w:r>
          </w:p>
        </w:tc>
        <w:tc>
          <w:tcPr>
            <w:tcW w:w="3759" w:type="dxa"/>
          </w:tcPr>
          <w:p w:rsidR="008E4941" w:rsidRPr="00F6792C" w:rsidRDefault="008E4941" w:rsidP="00F5258D">
            <w:pPr>
              <w:spacing w:after="0" w:line="240" w:lineRule="auto"/>
              <w:jc w:val="center"/>
              <w:rPr>
                <w:rFonts w:ascii="Times New Roman" w:hAnsi="Times New Roman"/>
              </w:rPr>
            </w:pP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159</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Кількість заходів, проведених в рамках  програми «Соціальне партнерство»</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од. / охоплених, тис. осіб</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18/159,0</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18/335,6</w:t>
            </w:r>
          </w:p>
        </w:tc>
        <w:tc>
          <w:tcPr>
            <w:tcW w:w="3759" w:type="dxa"/>
            <w:vAlign w:val="center"/>
          </w:tcPr>
          <w:p w:rsidR="008E4941" w:rsidRPr="00F6792C" w:rsidRDefault="008E4941" w:rsidP="00F5258D">
            <w:pPr>
              <w:spacing w:after="0" w:line="240" w:lineRule="auto"/>
              <w:jc w:val="both"/>
              <w:rPr>
                <w:rFonts w:ascii="Times New Roman" w:hAnsi="Times New Roman"/>
              </w:rPr>
            </w:pPr>
            <w:r w:rsidRPr="00F6792C">
              <w:rPr>
                <w:rFonts w:ascii="Times New Roman" w:hAnsi="Times New Roman"/>
              </w:rPr>
              <w:t>Загальноміський захід з нагоди річниці вигнання нацистів з  України та загальноміський захід з нагоди річниці вигнання нацистів з міста Києва у МЦП «Соціальне партнерство» об’єднано в один захід: річниці вигнання нацистів з  України та міста Києва</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161</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Кількість осіб, забезпечених продуктами харчування та товарами першого вжитку</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осіб</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119087</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74180</w:t>
            </w:r>
          </w:p>
        </w:tc>
        <w:tc>
          <w:tcPr>
            <w:tcW w:w="3759" w:type="dxa"/>
            <w:vAlign w:val="center"/>
          </w:tcPr>
          <w:p w:rsidR="008E4941" w:rsidRPr="00F6792C" w:rsidRDefault="008E4941" w:rsidP="00F5258D">
            <w:pPr>
              <w:spacing w:after="0" w:line="240" w:lineRule="auto"/>
              <w:jc w:val="both"/>
              <w:rPr>
                <w:rFonts w:ascii="Times New Roman" w:hAnsi="Times New Roman"/>
              </w:rPr>
            </w:pPr>
            <w:r w:rsidRPr="00F6792C">
              <w:rPr>
                <w:rFonts w:ascii="Times New Roman" w:hAnsi="Times New Roman"/>
              </w:rPr>
              <w:t>Реалізація зазначеного заходу потребує проведення торгів відповідно до процедури, передбаченої Законом України «Про публічні закупівлі». У зв’язку з вищезазначеним закупівля та видача продуктових народів була затримана.</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162</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Створення єдиної інформаційно-аналітичної системи обліку громадян, які отримують пільги, виплати, соціальні послуги або потрапили в складні життєві обставини</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так / ні</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ні</w:t>
            </w:r>
          </w:p>
        </w:tc>
        <w:tc>
          <w:tcPr>
            <w:tcW w:w="3759" w:type="dxa"/>
            <w:vMerge w:val="restart"/>
            <w:vAlign w:val="center"/>
          </w:tcPr>
          <w:p w:rsidR="008E4941" w:rsidRPr="00F6792C" w:rsidRDefault="008E4941" w:rsidP="00F5258D">
            <w:pPr>
              <w:spacing w:after="0"/>
              <w:jc w:val="both"/>
              <w:rPr>
                <w:rFonts w:ascii="Times New Roman" w:hAnsi="Times New Roman"/>
              </w:rPr>
            </w:pPr>
            <w:r w:rsidRPr="00F6792C">
              <w:rPr>
                <w:rFonts w:ascii="Times New Roman" w:hAnsi="Times New Roman"/>
              </w:rPr>
              <w:t>Проводиться дослідна експлуатація платформи надання електронних послуг програмного модулю «Соціальні послуги» в компонентах:</w:t>
            </w:r>
          </w:p>
          <w:p w:rsidR="008E4941" w:rsidRPr="00F6792C" w:rsidRDefault="008E4941" w:rsidP="00F5258D">
            <w:pPr>
              <w:spacing w:after="0"/>
              <w:jc w:val="both"/>
              <w:rPr>
                <w:rFonts w:ascii="Times New Roman" w:hAnsi="Times New Roman"/>
              </w:rPr>
            </w:pPr>
            <w:r w:rsidRPr="00F6792C">
              <w:rPr>
                <w:rFonts w:ascii="Times New Roman" w:hAnsi="Times New Roman"/>
              </w:rPr>
              <w:t>- «Надання одноразової адресної матеріальної допомоги»;</w:t>
            </w:r>
          </w:p>
          <w:p w:rsidR="008E4941" w:rsidRPr="00F6792C" w:rsidRDefault="008E4941" w:rsidP="00F5258D">
            <w:pPr>
              <w:spacing w:after="0"/>
              <w:jc w:val="both"/>
              <w:rPr>
                <w:rFonts w:ascii="Times New Roman" w:hAnsi="Times New Roman"/>
              </w:rPr>
            </w:pPr>
            <w:r w:rsidRPr="00F6792C">
              <w:rPr>
                <w:rFonts w:ascii="Times New Roman" w:hAnsi="Times New Roman"/>
              </w:rPr>
              <w:t>- «Інтелектуальний центр реабілітації»</w:t>
            </w:r>
          </w:p>
          <w:p w:rsidR="008E4941" w:rsidRPr="00F6792C" w:rsidRDefault="008E4941" w:rsidP="00F5258D">
            <w:pPr>
              <w:spacing w:after="0" w:line="240" w:lineRule="auto"/>
              <w:jc w:val="both"/>
              <w:rPr>
                <w:rFonts w:ascii="Times New Roman" w:hAnsi="Times New Roman"/>
              </w:rPr>
            </w:pPr>
            <w:r w:rsidRPr="00F6792C">
              <w:rPr>
                <w:rFonts w:ascii="Times New Roman" w:hAnsi="Times New Roman"/>
              </w:rPr>
              <w:t xml:space="preserve">- «он-лайн запис на прийом». </w:t>
            </w:r>
          </w:p>
          <w:p w:rsidR="008E4941" w:rsidRPr="00F6792C" w:rsidRDefault="008E4941" w:rsidP="00F5258D">
            <w:pPr>
              <w:spacing w:after="0" w:line="240" w:lineRule="auto"/>
              <w:jc w:val="both"/>
              <w:rPr>
                <w:rFonts w:ascii="Times New Roman" w:hAnsi="Times New Roman"/>
              </w:rPr>
            </w:pPr>
            <w:r w:rsidRPr="00F6792C">
              <w:rPr>
                <w:rFonts w:ascii="Times New Roman" w:hAnsi="Times New Roman"/>
              </w:rPr>
              <w:t xml:space="preserve"> проводиться навчання працівників опрацьовуються пропозиції та зауваження щодо ефективної роботи електронного сервісу. </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163</w:t>
            </w:r>
          </w:p>
        </w:tc>
        <w:tc>
          <w:tcPr>
            <w:tcW w:w="6155" w:type="dxa"/>
            <w:vAlign w:val="center"/>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Частка осіб, які були внесені до єдиної інформаційно-аналітичної системи обліку громадян, які отримують пільги, виплати, соціальні послуги або потрапили в складні життєві обставини, у загальній чисельності таких осіб (після створення)</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100</w:t>
            </w:r>
          </w:p>
        </w:tc>
        <w:tc>
          <w:tcPr>
            <w:tcW w:w="1352" w:type="dxa"/>
            <w:vAlign w:val="center"/>
          </w:tcPr>
          <w:p w:rsidR="008E4941" w:rsidRPr="00F6792C" w:rsidRDefault="008E4941" w:rsidP="001F3175">
            <w:pPr>
              <w:spacing w:after="0"/>
              <w:jc w:val="center"/>
              <w:rPr>
                <w:rFonts w:ascii="Times New Roman" w:hAnsi="Times New Roman"/>
                <w:sz w:val="24"/>
                <w:szCs w:val="24"/>
              </w:rPr>
            </w:pPr>
          </w:p>
        </w:tc>
        <w:tc>
          <w:tcPr>
            <w:tcW w:w="3759" w:type="dxa"/>
            <w:vMerge/>
            <w:vAlign w:val="center"/>
          </w:tcPr>
          <w:p w:rsidR="008E4941" w:rsidRPr="00F6792C" w:rsidRDefault="008E4941" w:rsidP="00F5258D">
            <w:pPr>
              <w:spacing w:after="0" w:line="240" w:lineRule="auto"/>
              <w:jc w:val="center"/>
              <w:rPr>
                <w:rFonts w:ascii="Times New Roman" w:hAnsi="Times New Roman"/>
              </w:rPr>
            </w:pP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164</w:t>
            </w:r>
          </w:p>
        </w:tc>
        <w:tc>
          <w:tcPr>
            <w:tcW w:w="6155" w:type="dxa"/>
          </w:tcPr>
          <w:p w:rsidR="008E4941" w:rsidRPr="00F6792C" w:rsidRDefault="008E4941" w:rsidP="001F3175">
            <w:pPr>
              <w:pStyle w:val="NoSpacing"/>
              <w:rPr>
                <w:rFonts w:ascii="Times New Roman" w:hAnsi="Times New Roman"/>
                <w:spacing w:val="-2"/>
                <w:sz w:val="24"/>
                <w:szCs w:val="24"/>
                <w:lang w:eastAsia="ru-RU"/>
              </w:rPr>
            </w:pPr>
            <w:r w:rsidRPr="00F6792C">
              <w:rPr>
                <w:rFonts w:ascii="Times New Roman" w:hAnsi="Times New Roman"/>
                <w:spacing w:val="-2"/>
                <w:sz w:val="24"/>
                <w:szCs w:val="24"/>
                <w:lang w:eastAsia="ru-RU"/>
              </w:rPr>
              <w:t>Відсоток комунальних закладів та установ соціальної, культурної, медичної, освітньої, спортивної, торговельної, адміністративної сфер, в яких забезпечено доступність та комфортність для осіб з інвалідністю</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69</w:t>
            </w:r>
          </w:p>
        </w:tc>
        <w:tc>
          <w:tcPr>
            <w:tcW w:w="1352" w:type="dxa"/>
            <w:vAlign w:val="center"/>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95,8</w:t>
            </w:r>
          </w:p>
        </w:tc>
        <w:tc>
          <w:tcPr>
            <w:tcW w:w="3759" w:type="dxa"/>
            <w:vAlign w:val="center"/>
          </w:tcPr>
          <w:p w:rsidR="008E4941" w:rsidRPr="00F6792C" w:rsidRDefault="008E4941" w:rsidP="00F5258D">
            <w:pPr>
              <w:spacing w:after="0" w:line="240" w:lineRule="auto"/>
              <w:jc w:val="center"/>
              <w:rPr>
                <w:rFonts w:ascii="Times New Roman" w:hAnsi="Times New Roman"/>
              </w:rPr>
            </w:pPr>
            <w:r w:rsidRPr="00F6792C">
              <w:rPr>
                <w:rFonts w:ascii="Times New Roman" w:hAnsi="Times New Roman"/>
              </w:rPr>
              <w:t>* Зазначено відсоток установ, підпорядкованих Департаменту соціальної політики.</w:t>
            </w:r>
          </w:p>
        </w:tc>
      </w:tr>
      <w:tr w:rsidR="008E4941" w:rsidRPr="00F6792C" w:rsidTr="001F3175">
        <w:tc>
          <w:tcPr>
            <w:tcW w:w="576" w:type="dxa"/>
          </w:tcPr>
          <w:p w:rsidR="008E4941" w:rsidRPr="00F6792C" w:rsidRDefault="008E4941" w:rsidP="001F3175">
            <w:pPr>
              <w:spacing w:after="0"/>
              <w:jc w:val="center"/>
              <w:rPr>
                <w:rFonts w:ascii="Times New Roman" w:hAnsi="Times New Roman"/>
                <w:sz w:val="24"/>
                <w:szCs w:val="24"/>
              </w:rPr>
            </w:pPr>
            <w:r w:rsidRPr="00F6792C">
              <w:rPr>
                <w:rFonts w:ascii="Times New Roman" w:hAnsi="Times New Roman"/>
                <w:sz w:val="24"/>
                <w:szCs w:val="24"/>
              </w:rPr>
              <w:t>165</w:t>
            </w:r>
          </w:p>
        </w:tc>
        <w:tc>
          <w:tcPr>
            <w:tcW w:w="6155" w:type="dxa"/>
          </w:tcPr>
          <w:p w:rsidR="008E4941" w:rsidRPr="00F6792C" w:rsidRDefault="008E4941" w:rsidP="001F3175">
            <w:pPr>
              <w:pStyle w:val="NoSpacing"/>
              <w:rPr>
                <w:rFonts w:ascii="Times New Roman" w:hAnsi="Times New Roman"/>
                <w:sz w:val="24"/>
                <w:szCs w:val="24"/>
                <w:lang w:eastAsia="ru-RU"/>
              </w:rPr>
            </w:pPr>
            <w:r w:rsidRPr="00F6792C">
              <w:rPr>
                <w:rFonts w:ascii="Times New Roman" w:hAnsi="Times New Roman"/>
                <w:sz w:val="24"/>
                <w:szCs w:val="24"/>
                <w:lang w:eastAsia="ru-RU"/>
              </w:rPr>
              <w:t>Забезпечення соціальними послугами</w:t>
            </w:r>
          </w:p>
        </w:tc>
        <w:tc>
          <w:tcPr>
            <w:tcW w:w="198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w:t>
            </w:r>
          </w:p>
        </w:tc>
        <w:tc>
          <w:tcPr>
            <w:tcW w:w="1452" w:type="dxa"/>
            <w:vAlign w:val="center"/>
          </w:tcPr>
          <w:p w:rsidR="008E4941" w:rsidRPr="00F6792C" w:rsidRDefault="008E4941" w:rsidP="001F3175">
            <w:pPr>
              <w:pStyle w:val="NoSpacing"/>
              <w:jc w:val="center"/>
              <w:rPr>
                <w:rFonts w:ascii="Times New Roman" w:hAnsi="Times New Roman"/>
                <w:sz w:val="24"/>
                <w:szCs w:val="24"/>
                <w:lang w:eastAsia="ru-RU"/>
              </w:rPr>
            </w:pPr>
            <w:r w:rsidRPr="00F6792C">
              <w:rPr>
                <w:rFonts w:ascii="Times New Roman" w:hAnsi="Times New Roman"/>
                <w:sz w:val="24"/>
                <w:szCs w:val="24"/>
                <w:lang w:eastAsia="ru-RU"/>
              </w:rPr>
              <w:t>21</w:t>
            </w:r>
          </w:p>
        </w:tc>
        <w:tc>
          <w:tcPr>
            <w:tcW w:w="1352" w:type="dxa"/>
            <w:vAlign w:val="center"/>
          </w:tcPr>
          <w:p w:rsidR="008E4941" w:rsidRPr="00F6792C" w:rsidRDefault="008E4941" w:rsidP="001F3175">
            <w:pPr>
              <w:spacing w:after="0"/>
              <w:jc w:val="center"/>
              <w:rPr>
                <w:rFonts w:ascii="Times New Roman" w:hAnsi="Times New Roman"/>
                <w:sz w:val="24"/>
                <w:szCs w:val="24"/>
                <w:lang w:val="en-US"/>
              </w:rPr>
            </w:pPr>
            <w:r w:rsidRPr="00F6792C">
              <w:rPr>
                <w:rFonts w:ascii="Times New Roman" w:hAnsi="Times New Roman"/>
                <w:sz w:val="24"/>
                <w:szCs w:val="24"/>
                <w:lang w:val="en-US"/>
              </w:rPr>
              <w:t>12</w:t>
            </w:r>
          </w:p>
        </w:tc>
        <w:tc>
          <w:tcPr>
            <w:tcW w:w="3759" w:type="dxa"/>
            <w:vAlign w:val="center"/>
          </w:tcPr>
          <w:p w:rsidR="008E4941" w:rsidRPr="00F6792C" w:rsidRDefault="008E4941" w:rsidP="00B61A57">
            <w:pPr>
              <w:spacing w:after="0" w:line="240" w:lineRule="auto"/>
              <w:jc w:val="both"/>
              <w:rPr>
                <w:rFonts w:ascii="Times New Roman" w:hAnsi="Times New Roman"/>
              </w:rPr>
            </w:pPr>
            <w:r w:rsidRPr="00F6792C">
              <w:rPr>
                <w:rFonts w:ascii="Times New Roman" w:hAnsi="Times New Roman"/>
              </w:rPr>
              <w:t>Закупівля додаткових соціальних послуг через відкриті торги не відбулися по двом лотам за відсутності учасників. Відповідно до вищезазначеного факт виконання забезпечення соціальними послугами зменшений.</w:t>
            </w:r>
          </w:p>
        </w:tc>
      </w:tr>
    </w:tbl>
    <w:p w:rsidR="008E4941" w:rsidRPr="00F6792C" w:rsidRDefault="008E4941" w:rsidP="003C3A70">
      <w:pPr>
        <w:spacing w:after="0" w:line="240" w:lineRule="auto"/>
        <w:jc w:val="both"/>
        <w:rPr>
          <w:rFonts w:ascii="Times New Roman" w:hAnsi="Times New Roman"/>
          <w:color w:val="000000"/>
          <w:sz w:val="20"/>
          <w:szCs w:val="20"/>
        </w:rPr>
      </w:pPr>
    </w:p>
    <w:p w:rsidR="008E4941" w:rsidRPr="00F6792C" w:rsidRDefault="008E4941" w:rsidP="00C66BFD">
      <w:pPr>
        <w:rPr>
          <w:rFonts w:ascii="Times New Roman" w:hAnsi="Times New Roman"/>
          <w:sz w:val="20"/>
          <w:szCs w:val="20"/>
        </w:rPr>
      </w:pPr>
    </w:p>
    <w:p w:rsidR="008E4941" w:rsidRPr="00F6792C" w:rsidRDefault="008E4941" w:rsidP="00C66BFD">
      <w:pPr>
        <w:spacing w:after="0"/>
        <w:jc w:val="both"/>
        <w:rPr>
          <w:rFonts w:ascii="Times New Roman" w:hAnsi="Times New Roman"/>
        </w:rPr>
      </w:pPr>
      <w:r w:rsidRPr="00F6792C">
        <w:rPr>
          <w:rFonts w:ascii="Times New Roman" w:hAnsi="Times New Roman"/>
        </w:rPr>
        <w:t>Огнева Я.І. (ПІБ виконавця)</w:t>
      </w:r>
      <w:r w:rsidRPr="00F6792C">
        <w:rPr>
          <w:rFonts w:ascii="Times New Roman" w:hAnsi="Times New Roman"/>
        </w:rPr>
        <w:tab/>
      </w:r>
      <w:r w:rsidRPr="00F6792C">
        <w:rPr>
          <w:rFonts w:ascii="Times New Roman" w:hAnsi="Times New Roman"/>
        </w:rPr>
        <w:tab/>
      </w:r>
      <w:r w:rsidRPr="00F6792C">
        <w:rPr>
          <w:rFonts w:ascii="Times New Roman" w:hAnsi="Times New Roman"/>
        </w:rPr>
        <w:tab/>
      </w:r>
      <w:r w:rsidRPr="00F6792C">
        <w:rPr>
          <w:rFonts w:ascii="Times New Roman" w:hAnsi="Times New Roman"/>
        </w:rPr>
        <w:tab/>
      </w:r>
      <w:r w:rsidRPr="00F6792C">
        <w:rPr>
          <w:rFonts w:ascii="Times New Roman" w:hAnsi="Times New Roman"/>
        </w:rPr>
        <w:tab/>
        <w:t xml:space="preserve">                                                                                  _________(підпис)</w:t>
      </w:r>
    </w:p>
    <w:p w:rsidR="008E4941" w:rsidRPr="0053682A" w:rsidRDefault="008E4941" w:rsidP="00C66BFD">
      <w:pPr>
        <w:pStyle w:val="1"/>
        <w:shd w:val="clear" w:color="auto" w:fill="auto"/>
        <w:tabs>
          <w:tab w:val="left" w:pos="1325"/>
        </w:tabs>
        <w:spacing w:after="0" w:line="240" w:lineRule="auto"/>
        <w:rPr>
          <w:rFonts w:ascii="Times New Roman" w:hAnsi="Times New Roman"/>
        </w:rPr>
      </w:pPr>
      <w:r w:rsidRPr="00F6792C">
        <w:rPr>
          <w:rFonts w:ascii="Times New Roman" w:hAnsi="Times New Roman"/>
        </w:rPr>
        <w:t>067-978-60-49</w:t>
      </w:r>
      <w:r>
        <w:rPr>
          <w:rFonts w:ascii="Times New Roman" w:hAnsi="Times New Roman"/>
        </w:rPr>
        <w:t xml:space="preserve"> </w:t>
      </w:r>
    </w:p>
    <w:p w:rsidR="008E4941" w:rsidRPr="00C66BFD" w:rsidRDefault="008E4941" w:rsidP="00C66BFD"/>
    <w:sectPr w:rsidR="008E4941" w:rsidRPr="00C66BFD" w:rsidSect="00706DDA">
      <w:headerReference w:type="default" r:id="rId9"/>
      <w:pgSz w:w="16838" w:h="11906" w:orient="landscape"/>
      <w:pgMar w:top="568" w:right="850" w:bottom="850" w:left="85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941" w:rsidRDefault="008E4941" w:rsidP="00B17330">
      <w:pPr>
        <w:spacing w:after="0" w:line="240" w:lineRule="auto"/>
      </w:pPr>
      <w:r>
        <w:separator/>
      </w:r>
    </w:p>
  </w:endnote>
  <w:endnote w:type="continuationSeparator" w:id="1">
    <w:p w:rsidR="008E4941" w:rsidRDefault="008E4941" w:rsidP="00B17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ўа¬»¬¦¬ў"/>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941" w:rsidRDefault="008E4941" w:rsidP="00B17330">
      <w:pPr>
        <w:spacing w:after="0" w:line="240" w:lineRule="auto"/>
      </w:pPr>
      <w:r>
        <w:separator/>
      </w:r>
    </w:p>
  </w:footnote>
  <w:footnote w:type="continuationSeparator" w:id="1">
    <w:p w:rsidR="008E4941" w:rsidRDefault="008E4941" w:rsidP="00B17330">
      <w:pPr>
        <w:spacing w:after="0" w:line="240" w:lineRule="auto"/>
      </w:pPr>
      <w:r>
        <w:continuationSeparator/>
      </w:r>
    </w:p>
  </w:footnote>
  <w:footnote w:id="2">
    <w:p w:rsidR="008E4941" w:rsidRDefault="008E4941">
      <w:pPr>
        <w:pStyle w:val="FootnoteText"/>
      </w:pPr>
      <w:r w:rsidRPr="006A571D">
        <w:rPr>
          <w:rStyle w:val="FootnoteReference"/>
          <w:rFonts w:ascii="Times New Roman" w:hAnsi="Times New Roman"/>
        </w:rPr>
        <w:footnoteRef/>
      </w:r>
      <w:r w:rsidRPr="006A571D">
        <w:rPr>
          <w:rFonts w:ascii="Times New Roman" w:hAnsi="Times New Roman"/>
        </w:rPr>
        <w:t xml:space="preserve"> У стовпці 3 – відповідальним виконавцем завдання/заходу Програми заповнюється період (рік/роки), протягом якого(-их) реалізується завдання/захід;</w:t>
      </w:r>
    </w:p>
  </w:footnote>
  <w:footnote w:id="3">
    <w:p w:rsidR="008E4941" w:rsidRPr="006A571D" w:rsidRDefault="008E4941">
      <w:pPr>
        <w:pStyle w:val="FootnoteText"/>
        <w:rPr>
          <w:rFonts w:ascii="Times New Roman" w:hAnsi="Times New Roman"/>
        </w:rPr>
      </w:pPr>
      <w:r w:rsidRPr="006A571D">
        <w:rPr>
          <w:rStyle w:val="FootnoteReference"/>
          <w:rFonts w:ascii="Times New Roman" w:hAnsi="Times New Roman"/>
        </w:rPr>
        <w:footnoteRef/>
      </w:r>
      <w:r w:rsidRPr="006A571D">
        <w:rPr>
          <w:rFonts w:ascii="Times New Roman" w:hAnsi="Times New Roman"/>
        </w:rPr>
        <w:t>У стовпці 4 – зазначається результат виконання завдань/заходів Програми:</w:t>
      </w:r>
    </w:p>
    <w:p w:rsidR="008E4941" w:rsidRDefault="008E4941" w:rsidP="006A571D">
      <w:pPr>
        <w:pStyle w:val="FootnoteText"/>
        <w:numPr>
          <w:ilvl w:val="0"/>
          <w:numId w:val="86"/>
        </w:numPr>
        <w:rPr>
          <w:rFonts w:ascii="Times New Roman" w:hAnsi="Times New Roman"/>
        </w:rPr>
      </w:pPr>
      <w:r w:rsidRPr="006A571D">
        <w:rPr>
          <w:rFonts w:ascii="Times New Roman" w:hAnsi="Times New Roman"/>
        </w:rPr>
        <w:t>Виконано;</w:t>
      </w:r>
    </w:p>
    <w:p w:rsidR="008E4941" w:rsidRPr="006A571D" w:rsidRDefault="008E4941" w:rsidP="006A571D">
      <w:pPr>
        <w:pStyle w:val="FootnoteText"/>
        <w:numPr>
          <w:ilvl w:val="0"/>
          <w:numId w:val="86"/>
        </w:numPr>
        <w:rPr>
          <w:rFonts w:ascii="Times New Roman" w:hAnsi="Times New Roman"/>
        </w:rPr>
      </w:pPr>
      <w:r>
        <w:rPr>
          <w:rFonts w:ascii="Times New Roman" w:hAnsi="Times New Roman"/>
        </w:rPr>
        <w:t>Виконано завдання/план 2019 року;</w:t>
      </w:r>
    </w:p>
    <w:p w:rsidR="008E4941" w:rsidRPr="006A571D" w:rsidRDefault="008E4941" w:rsidP="006A571D">
      <w:pPr>
        <w:pStyle w:val="FootnoteText"/>
        <w:numPr>
          <w:ilvl w:val="0"/>
          <w:numId w:val="86"/>
        </w:numPr>
        <w:rPr>
          <w:rFonts w:ascii="Times New Roman" w:hAnsi="Times New Roman"/>
        </w:rPr>
      </w:pPr>
      <w:r w:rsidRPr="006A571D">
        <w:rPr>
          <w:rFonts w:ascii="Times New Roman" w:hAnsi="Times New Roman"/>
        </w:rPr>
        <w:t>Не виконано;</w:t>
      </w:r>
    </w:p>
    <w:p w:rsidR="008E4941" w:rsidRDefault="008E4941" w:rsidP="006A571D">
      <w:pPr>
        <w:pStyle w:val="FootnoteText"/>
        <w:numPr>
          <w:ilvl w:val="0"/>
          <w:numId w:val="86"/>
        </w:numPr>
      </w:pPr>
      <w:r w:rsidRPr="006A571D">
        <w:rPr>
          <w:rFonts w:ascii="Times New Roman" w:hAnsi="Times New Roman"/>
        </w:rPr>
        <w:t>У процесі виконання (якщо період виконання завдань/заходів Програми не закінчується в звітному році);</w:t>
      </w:r>
    </w:p>
  </w:footnote>
  <w:footnote w:id="4">
    <w:p w:rsidR="008E4941" w:rsidRDefault="008E4941">
      <w:pPr>
        <w:pStyle w:val="FootnoteText"/>
      </w:pPr>
      <w:r w:rsidRPr="00534BE3">
        <w:rPr>
          <w:rStyle w:val="FootnoteReference"/>
          <w:rFonts w:ascii="Times New Roman" w:hAnsi="Times New Roman"/>
        </w:rPr>
        <w:footnoteRef/>
      </w:r>
      <w:r w:rsidRPr="00534BE3">
        <w:rPr>
          <w:rFonts w:ascii="Times New Roman" w:hAnsi="Times New Roman"/>
        </w:rPr>
        <w:t>У стовпці 5 – зазначається коротка, тезисна інформація про виконання завдання/заходу Програми та основні показники, що характеризують його виконання за відповідний звітний рік;</w:t>
      </w:r>
    </w:p>
  </w:footnote>
  <w:footnote w:id="5">
    <w:p w:rsidR="008E4941" w:rsidRDefault="008E4941">
      <w:pPr>
        <w:pStyle w:val="FootnoteText"/>
      </w:pPr>
      <w:r w:rsidRPr="00534BE3">
        <w:rPr>
          <w:rStyle w:val="FootnoteReference"/>
          <w:rFonts w:ascii="Times New Roman" w:hAnsi="Times New Roman"/>
        </w:rPr>
        <w:footnoteRef/>
      </w:r>
      <w:r w:rsidRPr="00534BE3">
        <w:rPr>
          <w:rFonts w:ascii="Times New Roman" w:hAnsi="Times New Roman"/>
        </w:rPr>
        <w:t>Якщо відповідальні виконавці зазначають у стовпці 4 «Не виконано», то обов’язково заповнюється стовпчик 6 «Причини невиконання завдань/заходів Програми та заходи, які вживалися з метою забезпечення їх виконання»</w:t>
      </w:r>
      <w:r>
        <w:rPr>
          <w:rFonts w:ascii="Times New Roman" w:hAnsi="Times New Roman"/>
        </w:rPr>
        <w:t>.</w:t>
      </w:r>
    </w:p>
  </w:footnote>
  <w:footnote w:id="6">
    <w:p w:rsidR="008E4941" w:rsidRDefault="008E4941" w:rsidP="00EB7D47">
      <w:pPr>
        <w:pStyle w:val="FootnoteText"/>
      </w:pPr>
      <w:r w:rsidRPr="00E522F7">
        <w:rPr>
          <w:rStyle w:val="FootnoteReference"/>
        </w:rPr>
        <w:footnoteRef/>
      </w:r>
      <w:r w:rsidRPr="00E522F7">
        <w:rPr>
          <w:rFonts w:ascii="Times New Roman" w:hAnsi="Times New Roman"/>
        </w:rPr>
        <w:t>У стовпці 2 – зазначається назва стратегічного сектору міського розвитку та/або розділу «Умови та ресурсне забезпечення розвитку міста» та назва індикатора Програми, за яким звітується Департамент, управління, інші структурні підрозділи виконавчого органу Київської міської ради (Київської міської державної адміністрації) тощо.</w:t>
      </w:r>
    </w:p>
  </w:footnote>
  <w:footnote w:id="7">
    <w:p w:rsidR="008E4941" w:rsidRDefault="008E4941" w:rsidP="00EB7D47">
      <w:pPr>
        <w:pStyle w:val="FootnoteText"/>
      </w:pPr>
      <w:r w:rsidRPr="00E522F7">
        <w:rPr>
          <w:rStyle w:val="FootnoteReference"/>
        </w:rPr>
        <w:footnoteRef/>
      </w:r>
      <w:r w:rsidRPr="00E522F7">
        <w:rPr>
          <w:rFonts w:ascii="Times New Roman" w:hAnsi="Times New Roman"/>
        </w:rPr>
        <w:t>Якщо відповідальними виконавцями не досягнено прогнозне значення індикатора на відповідний звітний рік, то обов’язково заповнюється стовпчик 6 «Причини недосягнення прогнозних значень».</w:t>
      </w:r>
    </w:p>
  </w:footnote>
  <w:footnote w:id="8">
    <w:p w:rsidR="008E4941" w:rsidRDefault="008E4941" w:rsidP="00EB7D47">
      <w:pPr>
        <w:pStyle w:val="FootnoteText"/>
      </w:pPr>
      <w:r w:rsidRPr="00E522F7">
        <w:rPr>
          <w:rStyle w:val="FootnoteReference"/>
        </w:rPr>
        <w:footnoteRef/>
      </w:r>
      <w:r w:rsidRPr="00E522F7">
        <w:rPr>
          <w:rFonts w:ascii="Times New Roman" w:hAnsi="Times New Roman"/>
        </w:rPr>
        <w:t>У стовпці 4 – зазначається затверджене прогнозне значення індикатора на відповідний звітний рік.</w:t>
      </w:r>
    </w:p>
  </w:footnote>
  <w:footnote w:id="9">
    <w:p w:rsidR="008E4941" w:rsidRDefault="008E4941" w:rsidP="00EB7D47">
      <w:pPr>
        <w:pStyle w:val="FootnoteText"/>
      </w:pPr>
      <w:r w:rsidRPr="00E522F7">
        <w:rPr>
          <w:rStyle w:val="FootnoteReference"/>
        </w:rPr>
        <w:footnoteRef/>
      </w:r>
      <w:r w:rsidRPr="00E522F7">
        <w:rPr>
          <w:rFonts w:ascii="Times New Roman" w:hAnsi="Times New Roman"/>
        </w:rPr>
        <w:t>У стовпці 5 – зазначається фактичне значення індикатора за результатами відповідного звітного року.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41" w:rsidRPr="00CC1B45" w:rsidRDefault="008E4941">
    <w:pPr>
      <w:pStyle w:val="Header"/>
      <w:jc w:val="center"/>
      <w:rPr>
        <w:rFonts w:ascii="Times New Roman" w:hAnsi="Times New Roman"/>
      </w:rPr>
    </w:pPr>
    <w:r w:rsidRPr="00CC1B45">
      <w:rPr>
        <w:rFonts w:ascii="Times New Roman" w:hAnsi="Times New Roman"/>
      </w:rPr>
      <w:fldChar w:fldCharType="begin"/>
    </w:r>
    <w:r w:rsidRPr="00CC1B45">
      <w:rPr>
        <w:rFonts w:ascii="Times New Roman" w:hAnsi="Times New Roman"/>
      </w:rPr>
      <w:instrText>PAGE   \* MERGEFORMAT</w:instrText>
    </w:r>
    <w:r w:rsidRPr="00CC1B45">
      <w:rPr>
        <w:rFonts w:ascii="Times New Roman" w:hAnsi="Times New Roman"/>
      </w:rPr>
      <w:fldChar w:fldCharType="separate"/>
    </w:r>
    <w:r>
      <w:rPr>
        <w:rFonts w:ascii="Times New Roman" w:hAnsi="Times New Roman"/>
        <w:noProof/>
      </w:rPr>
      <w:t>2</w:t>
    </w:r>
    <w:r w:rsidRPr="00CC1B45">
      <w:rPr>
        <w:rFonts w:ascii="Times New Roman" w:hAnsi="Times New Roman"/>
      </w:rPr>
      <w:fldChar w:fldCharType="end"/>
    </w:r>
  </w:p>
  <w:p w:rsidR="008E4941" w:rsidRDefault="008E49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52DF62"/>
    <w:lvl w:ilvl="0">
      <w:numFmt w:val="bullet"/>
      <w:lvlText w:val="*"/>
      <w:lvlJc w:val="left"/>
    </w:lvl>
  </w:abstractNum>
  <w:abstractNum w:abstractNumId="1">
    <w:nsid w:val="00881240"/>
    <w:multiLevelType w:val="hybridMultilevel"/>
    <w:tmpl w:val="E206B36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1176BA9"/>
    <w:multiLevelType w:val="hybridMultilevel"/>
    <w:tmpl w:val="FDF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27C23"/>
    <w:multiLevelType w:val="hybridMultilevel"/>
    <w:tmpl w:val="1D0CC1A8"/>
    <w:lvl w:ilvl="0" w:tplc="4290E5F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37443"/>
    <w:multiLevelType w:val="hybridMultilevel"/>
    <w:tmpl w:val="2E1A2632"/>
    <w:lvl w:ilvl="0" w:tplc="404CF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034AB5"/>
    <w:multiLevelType w:val="hybridMultilevel"/>
    <w:tmpl w:val="95EAC1A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0BCF3A9A"/>
    <w:multiLevelType w:val="hybridMultilevel"/>
    <w:tmpl w:val="D0A0371C"/>
    <w:lvl w:ilvl="0" w:tplc="674C434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7A0F49"/>
    <w:multiLevelType w:val="hybridMultilevel"/>
    <w:tmpl w:val="37620E44"/>
    <w:lvl w:ilvl="0" w:tplc="FB18828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FB55522"/>
    <w:multiLevelType w:val="hybridMultilevel"/>
    <w:tmpl w:val="8DE86104"/>
    <w:lvl w:ilvl="0" w:tplc="13F62568">
      <w:start w:val="201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0FD50C16"/>
    <w:multiLevelType w:val="hybridMultilevel"/>
    <w:tmpl w:val="83780E3A"/>
    <w:lvl w:ilvl="0" w:tplc="2E76B80E">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362742"/>
    <w:multiLevelType w:val="hybridMultilevel"/>
    <w:tmpl w:val="797C2974"/>
    <w:lvl w:ilvl="0" w:tplc="FB1882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4A1D2E"/>
    <w:multiLevelType w:val="multilevel"/>
    <w:tmpl w:val="FC6A1BEA"/>
    <w:lvl w:ilvl="0">
      <w:start w:val="1"/>
      <w:numFmt w:val="none"/>
      <w:lvlText w:val="53.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14873FD5"/>
    <w:multiLevelType w:val="hybridMultilevel"/>
    <w:tmpl w:val="26E0EA3A"/>
    <w:lvl w:ilvl="0" w:tplc="3BE08580">
      <w:start w:val="2018"/>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CD2748"/>
    <w:multiLevelType w:val="hybridMultilevel"/>
    <w:tmpl w:val="6B96F994"/>
    <w:lvl w:ilvl="0" w:tplc="08BA05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5051235"/>
    <w:multiLevelType w:val="multilevel"/>
    <w:tmpl w:val="BE123888"/>
    <w:lvl w:ilvl="0">
      <w:start w:val="1"/>
      <w:numFmt w:val="none"/>
      <w:lvlText w:val="53.2"/>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160F64E9"/>
    <w:multiLevelType w:val="hybridMultilevel"/>
    <w:tmpl w:val="28641040"/>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16656739"/>
    <w:multiLevelType w:val="hybridMultilevel"/>
    <w:tmpl w:val="6BFAF614"/>
    <w:lvl w:ilvl="0" w:tplc="04190001">
      <w:start w:val="1"/>
      <w:numFmt w:val="bullet"/>
      <w:lvlText w:val=""/>
      <w:lvlJc w:val="left"/>
      <w:pPr>
        <w:ind w:left="1494"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16707C64"/>
    <w:multiLevelType w:val="hybridMultilevel"/>
    <w:tmpl w:val="B31242E4"/>
    <w:lvl w:ilvl="0" w:tplc="72CC5D3A">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6724FC0"/>
    <w:multiLevelType w:val="hybridMultilevel"/>
    <w:tmpl w:val="679405EA"/>
    <w:lvl w:ilvl="0" w:tplc="FB18828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19B15814"/>
    <w:multiLevelType w:val="hybridMultilevel"/>
    <w:tmpl w:val="6B702C8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1E5716ED"/>
    <w:multiLevelType w:val="hybridMultilevel"/>
    <w:tmpl w:val="834696DA"/>
    <w:lvl w:ilvl="0" w:tplc="FB18828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204D619C"/>
    <w:multiLevelType w:val="hybridMultilevel"/>
    <w:tmpl w:val="BE72C82E"/>
    <w:lvl w:ilvl="0" w:tplc="4290E5F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212F4540"/>
    <w:multiLevelType w:val="hybridMultilevel"/>
    <w:tmpl w:val="BC2C95CC"/>
    <w:lvl w:ilvl="0" w:tplc="404CF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3915A3"/>
    <w:multiLevelType w:val="hybridMultilevel"/>
    <w:tmpl w:val="807E0398"/>
    <w:lvl w:ilvl="0" w:tplc="CC1616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3F645B1"/>
    <w:multiLevelType w:val="hybridMultilevel"/>
    <w:tmpl w:val="A5566338"/>
    <w:lvl w:ilvl="0" w:tplc="04190001">
      <w:start w:val="1"/>
      <w:numFmt w:val="bullet"/>
      <w:lvlText w:val=""/>
      <w:lvlJc w:val="left"/>
      <w:pPr>
        <w:ind w:left="895" w:hanging="360"/>
      </w:pPr>
      <w:rPr>
        <w:rFonts w:ascii="Symbol" w:hAnsi="Symbol" w:hint="default"/>
      </w:rPr>
    </w:lvl>
    <w:lvl w:ilvl="1" w:tplc="04220003" w:tentative="1">
      <w:start w:val="1"/>
      <w:numFmt w:val="bullet"/>
      <w:lvlText w:val="o"/>
      <w:lvlJc w:val="left"/>
      <w:pPr>
        <w:ind w:left="1615" w:hanging="360"/>
      </w:pPr>
      <w:rPr>
        <w:rFonts w:ascii="Courier New" w:hAnsi="Courier New" w:hint="default"/>
      </w:rPr>
    </w:lvl>
    <w:lvl w:ilvl="2" w:tplc="04220005" w:tentative="1">
      <w:start w:val="1"/>
      <w:numFmt w:val="bullet"/>
      <w:lvlText w:val=""/>
      <w:lvlJc w:val="left"/>
      <w:pPr>
        <w:ind w:left="2335" w:hanging="360"/>
      </w:pPr>
      <w:rPr>
        <w:rFonts w:ascii="Wingdings" w:hAnsi="Wingdings" w:hint="default"/>
      </w:rPr>
    </w:lvl>
    <w:lvl w:ilvl="3" w:tplc="04220001" w:tentative="1">
      <w:start w:val="1"/>
      <w:numFmt w:val="bullet"/>
      <w:lvlText w:val=""/>
      <w:lvlJc w:val="left"/>
      <w:pPr>
        <w:ind w:left="3055" w:hanging="360"/>
      </w:pPr>
      <w:rPr>
        <w:rFonts w:ascii="Symbol" w:hAnsi="Symbol" w:hint="default"/>
      </w:rPr>
    </w:lvl>
    <w:lvl w:ilvl="4" w:tplc="04220003" w:tentative="1">
      <w:start w:val="1"/>
      <w:numFmt w:val="bullet"/>
      <w:lvlText w:val="o"/>
      <w:lvlJc w:val="left"/>
      <w:pPr>
        <w:ind w:left="3775" w:hanging="360"/>
      </w:pPr>
      <w:rPr>
        <w:rFonts w:ascii="Courier New" w:hAnsi="Courier New" w:hint="default"/>
      </w:rPr>
    </w:lvl>
    <w:lvl w:ilvl="5" w:tplc="04220005" w:tentative="1">
      <w:start w:val="1"/>
      <w:numFmt w:val="bullet"/>
      <w:lvlText w:val=""/>
      <w:lvlJc w:val="left"/>
      <w:pPr>
        <w:ind w:left="4495" w:hanging="360"/>
      </w:pPr>
      <w:rPr>
        <w:rFonts w:ascii="Wingdings" w:hAnsi="Wingdings" w:hint="default"/>
      </w:rPr>
    </w:lvl>
    <w:lvl w:ilvl="6" w:tplc="04220001" w:tentative="1">
      <w:start w:val="1"/>
      <w:numFmt w:val="bullet"/>
      <w:lvlText w:val=""/>
      <w:lvlJc w:val="left"/>
      <w:pPr>
        <w:ind w:left="5215" w:hanging="360"/>
      </w:pPr>
      <w:rPr>
        <w:rFonts w:ascii="Symbol" w:hAnsi="Symbol" w:hint="default"/>
      </w:rPr>
    </w:lvl>
    <w:lvl w:ilvl="7" w:tplc="04220003" w:tentative="1">
      <w:start w:val="1"/>
      <w:numFmt w:val="bullet"/>
      <w:lvlText w:val="o"/>
      <w:lvlJc w:val="left"/>
      <w:pPr>
        <w:ind w:left="5935" w:hanging="360"/>
      </w:pPr>
      <w:rPr>
        <w:rFonts w:ascii="Courier New" w:hAnsi="Courier New" w:hint="default"/>
      </w:rPr>
    </w:lvl>
    <w:lvl w:ilvl="8" w:tplc="04220005" w:tentative="1">
      <w:start w:val="1"/>
      <w:numFmt w:val="bullet"/>
      <w:lvlText w:val=""/>
      <w:lvlJc w:val="left"/>
      <w:pPr>
        <w:ind w:left="6655" w:hanging="360"/>
      </w:pPr>
      <w:rPr>
        <w:rFonts w:ascii="Wingdings" w:hAnsi="Wingdings" w:hint="default"/>
      </w:rPr>
    </w:lvl>
  </w:abstractNum>
  <w:abstractNum w:abstractNumId="25">
    <w:nsid w:val="268A3E86"/>
    <w:multiLevelType w:val="hybridMultilevel"/>
    <w:tmpl w:val="939EA75E"/>
    <w:lvl w:ilvl="0" w:tplc="72CC5D3A">
      <w:start w:val="1"/>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6">
    <w:nsid w:val="285E579E"/>
    <w:multiLevelType w:val="hybridMultilevel"/>
    <w:tmpl w:val="FDECFD4A"/>
    <w:lvl w:ilvl="0" w:tplc="404CF6F6">
      <w:start w:val="1"/>
      <w:numFmt w:val="bullet"/>
      <w:lvlText w:val="-"/>
      <w:lvlJc w:val="left"/>
      <w:pPr>
        <w:ind w:left="895" w:hanging="360"/>
      </w:pPr>
      <w:rPr>
        <w:rFonts w:ascii="Times New Roman" w:hAnsi="Times New Roman" w:hint="default"/>
      </w:rPr>
    </w:lvl>
    <w:lvl w:ilvl="1" w:tplc="04190003" w:tentative="1">
      <w:start w:val="1"/>
      <w:numFmt w:val="bullet"/>
      <w:lvlText w:val="o"/>
      <w:lvlJc w:val="left"/>
      <w:pPr>
        <w:ind w:left="1615" w:hanging="360"/>
      </w:pPr>
      <w:rPr>
        <w:rFonts w:ascii="Courier New" w:hAnsi="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7">
    <w:nsid w:val="28CF44E6"/>
    <w:multiLevelType w:val="hybridMultilevel"/>
    <w:tmpl w:val="F514AF50"/>
    <w:lvl w:ilvl="0" w:tplc="404CF6F6">
      <w:start w:val="1"/>
      <w:numFmt w:val="bullet"/>
      <w:lvlText w:val="-"/>
      <w:lvlJc w:val="left"/>
      <w:pPr>
        <w:ind w:left="895" w:hanging="360"/>
      </w:pPr>
      <w:rPr>
        <w:rFonts w:ascii="Times New Roman" w:hAnsi="Times New Roman" w:hint="default"/>
      </w:rPr>
    </w:lvl>
    <w:lvl w:ilvl="1" w:tplc="04190003" w:tentative="1">
      <w:start w:val="1"/>
      <w:numFmt w:val="bullet"/>
      <w:lvlText w:val="o"/>
      <w:lvlJc w:val="left"/>
      <w:pPr>
        <w:ind w:left="1615" w:hanging="360"/>
      </w:pPr>
      <w:rPr>
        <w:rFonts w:ascii="Courier New" w:hAnsi="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8">
    <w:nsid w:val="294E4107"/>
    <w:multiLevelType w:val="hybridMultilevel"/>
    <w:tmpl w:val="D7789864"/>
    <w:lvl w:ilvl="0" w:tplc="72CC5D3A">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2A2A59FC"/>
    <w:multiLevelType w:val="hybridMultilevel"/>
    <w:tmpl w:val="05248CF4"/>
    <w:lvl w:ilvl="0" w:tplc="5D4CA2B8">
      <w:start w:val="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8677A8"/>
    <w:multiLevelType w:val="hybridMultilevel"/>
    <w:tmpl w:val="58960BA6"/>
    <w:lvl w:ilvl="0" w:tplc="4290E5F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793E1D"/>
    <w:multiLevelType w:val="hybridMultilevel"/>
    <w:tmpl w:val="30BC265C"/>
    <w:lvl w:ilvl="0" w:tplc="FB18828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315711F7"/>
    <w:multiLevelType w:val="hybridMultilevel"/>
    <w:tmpl w:val="B1406370"/>
    <w:lvl w:ilvl="0" w:tplc="404CF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66549A"/>
    <w:multiLevelType w:val="multilevel"/>
    <w:tmpl w:val="0E32EE02"/>
    <w:lvl w:ilvl="0">
      <w:start w:val="1"/>
      <w:numFmt w:val="none"/>
      <w:lvlText w:val="53.6"/>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321B6982"/>
    <w:multiLevelType w:val="hybridMultilevel"/>
    <w:tmpl w:val="C9AC41D8"/>
    <w:lvl w:ilvl="0" w:tplc="D58C1C2E">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nsid w:val="327D30C5"/>
    <w:multiLevelType w:val="hybridMultilevel"/>
    <w:tmpl w:val="8AFA4014"/>
    <w:lvl w:ilvl="0" w:tplc="404CF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4876881"/>
    <w:multiLevelType w:val="hybridMultilevel"/>
    <w:tmpl w:val="F0BE41E4"/>
    <w:lvl w:ilvl="0" w:tplc="404CF6F6">
      <w:start w:val="1"/>
      <w:numFmt w:val="bullet"/>
      <w:lvlText w:val="-"/>
      <w:lvlJc w:val="left"/>
      <w:pPr>
        <w:ind w:left="753" w:hanging="360"/>
      </w:pPr>
      <w:rPr>
        <w:rFonts w:ascii="Times New Roman" w:hAnsi="Times New Roman"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7">
    <w:nsid w:val="3A1E5753"/>
    <w:multiLevelType w:val="hybridMultilevel"/>
    <w:tmpl w:val="B00C55C2"/>
    <w:lvl w:ilvl="0" w:tplc="72CC5D3A">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3A43567B"/>
    <w:multiLevelType w:val="hybridMultilevel"/>
    <w:tmpl w:val="FA46FC6C"/>
    <w:lvl w:ilvl="0" w:tplc="B15EE912">
      <w:start w:val="201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3AB6192E"/>
    <w:multiLevelType w:val="hybridMultilevel"/>
    <w:tmpl w:val="407C3FC4"/>
    <w:lvl w:ilvl="0" w:tplc="FB1882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4B43C7"/>
    <w:multiLevelType w:val="hybridMultilevel"/>
    <w:tmpl w:val="D34A5E7E"/>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nsid w:val="3C512556"/>
    <w:multiLevelType w:val="multilevel"/>
    <w:tmpl w:val="E354A8D4"/>
    <w:lvl w:ilvl="0">
      <w:start w:val="1"/>
      <w:numFmt w:val="none"/>
      <w:lvlText w:val="53.9"/>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3D692A3A"/>
    <w:multiLevelType w:val="hybridMultilevel"/>
    <w:tmpl w:val="587C138C"/>
    <w:lvl w:ilvl="0" w:tplc="404CF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E741FD7"/>
    <w:multiLevelType w:val="hybridMultilevel"/>
    <w:tmpl w:val="41C48CDE"/>
    <w:lvl w:ilvl="0" w:tplc="404CF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10465B5"/>
    <w:multiLevelType w:val="hybridMultilevel"/>
    <w:tmpl w:val="2FD0B4CE"/>
    <w:lvl w:ilvl="0" w:tplc="81728EAE">
      <w:start w:val="2"/>
      <w:numFmt w:val="decimal"/>
      <w:lvlText w:val="%1"/>
      <w:lvlJc w:val="center"/>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5">
    <w:nsid w:val="4264360A"/>
    <w:multiLevelType w:val="hybridMultilevel"/>
    <w:tmpl w:val="177E915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42F204A2"/>
    <w:multiLevelType w:val="hybridMultilevel"/>
    <w:tmpl w:val="D9982CEE"/>
    <w:lvl w:ilvl="0" w:tplc="FB18828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45407D8B"/>
    <w:multiLevelType w:val="hybridMultilevel"/>
    <w:tmpl w:val="16DA179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45D301A3"/>
    <w:multiLevelType w:val="multilevel"/>
    <w:tmpl w:val="EF727EA2"/>
    <w:lvl w:ilvl="0">
      <w:start w:val="1"/>
      <w:numFmt w:val="none"/>
      <w:lvlText w:val="53.7"/>
      <w:lvlJc w:val="left"/>
      <w:pPr>
        <w:ind w:left="360" w:hanging="360"/>
      </w:pPr>
      <w:rPr>
        <w:rFonts w:cs="Times New Roman" w:hint="default"/>
      </w:rPr>
    </w:lvl>
    <w:lvl w:ilvl="1">
      <w:start w:val="1"/>
      <w:numFmt w:val="none"/>
      <w:lvlText w:val="7"/>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nsid w:val="473172DE"/>
    <w:multiLevelType w:val="hybridMultilevel"/>
    <w:tmpl w:val="6F64DABA"/>
    <w:lvl w:ilvl="0" w:tplc="9216D63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C73A60"/>
    <w:multiLevelType w:val="hybridMultilevel"/>
    <w:tmpl w:val="7C1A98DA"/>
    <w:lvl w:ilvl="0" w:tplc="4290E5F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A9B5376"/>
    <w:multiLevelType w:val="multilevel"/>
    <w:tmpl w:val="16A61D30"/>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4B0C5590"/>
    <w:multiLevelType w:val="hybridMultilevel"/>
    <w:tmpl w:val="8E5A8E66"/>
    <w:lvl w:ilvl="0" w:tplc="FB1882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026300"/>
    <w:multiLevelType w:val="hybridMultilevel"/>
    <w:tmpl w:val="515E1160"/>
    <w:lvl w:ilvl="0" w:tplc="4290E5F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4FEE1ED1"/>
    <w:multiLevelType w:val="multilevel"/>
    <w:tmpl w:val="B9964096"/>
    <w:lvl w:ilvl="0">
      <w:start w:val="9"/>
      <w:numFmt w:val="decimal"/>
      <w:lvlText w:val="%1."/>
      <w:lvlJc w:val="left"/>
      <w:rPr>
        <w:rFonts w:ascii="Batang" w:eastAsia="Batang" w:hAnsi="Batang" w:cs="Batang"/>
        <w:b w:val="0"/>
        <w:bCs w:val="0"/>
        <w:i w:val="0"/>
        <w:iCs w:val="0"/>
        <w:smallCaps w:val="0"/>
        <w:strike w:val="0"/>
        <w:color w:val="000000"/>
        <w:spacing w:val="6"/>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1D47FF7"/>
    <w:multiLevelType w:val="hybridMultilevel"/>
    <w:tmpl w:val="E99A4350"/>
    <w:lvl w:ilvl="0" w:tplc="FB1882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30654D7"/>
    <w:multiLevelType w:val="hybridMultilevel"/>
    <w:tmpl w:val="25244E6C"/>
    <w:lvl w:ilvl="0" w:tplc="4290E5F4">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7">
    <w:nsid w:val="536061D5"/>
    <w:multiLevelType w:val="hybridMultilevel"/>
    <w:tmpl w:val="CBD680FC"/>
    <w:lvl w:ilvl="0" w:tplc="3E024DC2">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8">
    <w:nsid w:val="56C51D8D"/>
    <w:multiLevelType w:val="hybridMultilevel"/>
    <w:tmpl w:val="D90E9DD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nsid w:val="59420A22"/>
    <w:multiLevelType w:val="hybridMultilevel"/>
    <w:tmpl w:val="C9AC41D8"/>
    <w:lvl w:ilvl="0" w:tplc="D58C1C2E">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0">
    <w:nsid w:val="5AEC650B"/>
    <w:multiLevelType w:val="hybridMultilevel"/>
    <w:tmpl w:val="45706A3A"/>
    <w:lvl w:ilvl="0" w:tplc="72CC5D3A">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nsid w:val="5D18230D"/>
    <w:multiLevelType w:val="hybridMultilevel"/>
    <w:tmpl w:val="BCC4510A"/>
    <w:lvl w:ilvl="0" w:tplc="3036F4C8">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5D8C14C9"/>
    <w:multiLevelType w:val="hybridMultilevel"/>
    <w:tmpl w:val="395862B0"/>
    <w:lvl w:ilvl="0" w:tplc="362A651A">
      <w:start w:val="1"/>
      <w:numFmt w:val="bullet"/>
      <w:lvlText w:val="-"/>
      <w:lvlJc w:val="left"/>
      <w:pPr>
        <w:ind w:left="720" w:hanging="360"/>
      </w:pPr>
      <w:rPr>
        <w:rFonts w:ascii="Arial"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5E633ABD"/>
    <w:multiLevelType w:val="multilevel"/>
    <w:tmpl w:val="F712096C"/>
    <w:lvl w:ilvl="0">
      <w:start w:val="1"/>
      <w:numFmt w:val="none"/>
      <w:lvlText w:val="53.4"/>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4">
    <w:nsid w:val="63A44500"/>
    <w:multiLevelType w:val="hybridMultilevel"/>
    <w:tmpl w:val="18C49DB6"/>
    <w:lvl w:ilvl="0" w:tplc="B15EE912">
      <w:start w:val="20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73B1BE5"/>
    <w:multiLevelType w:val="hybridMultilevel"/>
    <w:tmpl w:val="C31EF84C"/>
    <w:lvl w:ilvl="0" w:tplc="72CC5D3A">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68456406"/>
    <w:multiLevelType w:val="hybridMultilevel"/>
    <w:tmpl w:val="0F6E2DCA"/>
    <w:lvl w:ilvl="0" w:tplc="72CC5D3A">
      <w:start w:val="1"/>
      <w:numFmt w:val="bullet"/>
      <w:lvlText w:val="-"/>
      <w:lvlJc w:val="left"/>
      <w:pPr>
        <w:ind w:left="720" w:hanging="360"/>
      </w:pPr>
      <w:rPr>
        <w:rFonts w:ascii="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6A3A084C"/>
    <w:multiLevelType w:val="hybridMultilevel"/>
    <w:tmpl w:val="17A459D2"/>
    <w:lvl w:ilvl="0" w:tplc="FB18828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nsid w:val="6A7F4846"/>
    <w:multiLevelType w:val="hybridMultilevel"/>
    <w:tmpl w:val="D35ACC70"/>
    <w:lvl w:ilvl="0" w:tplc="404CF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B2B12FE"/>
    <w:multiLevelType w:val="hybridMultilevel"/>
    <w:tmpl w:val="CDA23BDA"/>
    <w:lvl w:ilvl="0" w:tplc="3036F4C8">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70">
    <w:nsid w:val="6CD869EF"/>
    <w:multiLevelType w:val="multilevel"/>
    <w:tmpl w:val="41908758"/>
    <w:lvl w:ilvl="0">
      <w:start w:val="1"/>
      <w:numFmt w:val="none"/>
      <w:lvlText w:val="53.3"/>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1">
    <w:nsid w:val="6D1E75AE"/>
    <w:multiLevelType w:val="hybridMultilevel"/>
    <w:tmpl w:val="C75ED6A8"/>
    <w:lvl w:ilvl="0" w:tplc="404CF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E742F2C"/>
    <w:multiLevelType w:val="hybridMultilevel"/>
    <w:tmpl w:val="F3AE201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3">
    <w:nsid w:val="6F8638F2"/>
    <w:multiLevelType w:val="multilevel"/>
    <w:tmpl w:val="7F0E99C0"/>
    <w:lvl w:ilvl="0">
      <w:start w:val="1"/>
      <w:numFmt w:val="none"/>
      <w:lvlText w:val="53.8"/>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4">
    <w:nsid w:val="70FA6C30"/>
    <w:multiLevelType w:val="hybridMultilevel"/>
    <w:tmpl w:val="66DEE69E"/>
    <w:lvl w:ilvl="0" w:tplc="404CF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1272D40"/>
    <w:multiLevelType w:val="hybridMultilevel"/>
    <w:tmpl w:val="7B946E60"/>
    <w:lvl w:ilvl="0" w:tplc="B15EE912">
      <w:start w:val="2018"/>
      <w:numFmt w:val="bullet"/>
      <w:lvlText w:val="-"/>
      <w:lvlJc w:val="left"/>
      <w:pPr>
        <w:ind w:left="753" w:hanging="360"/>
      </w:pPr>
      <w:rPr>
        <w:rFonts w:ascii="Times New Roman" w:eastAsia="Times New Roman" w:hAnsi="Times New Roman" w:hint="default"/>
      </w:rPr>
    </w:lvl>
    <w:lvl w:ilvl="1" w:tplc="04220003" w:tentative="1">
      <w:start w:val="1"/>
      <w:numFmt w:val="bullet"/>
      <w:lvlText w:val="o"/>
      <w:lvlJc w:val="left"/>
      <w:pPr>
        <w:ind w:left="1473" w:hanging="360"/>
      </w:pPr>
      <w:rPr>
        <w:rFonts w:ascii="Courier New" w:hAnsi="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76">
    <w:nsid w:val="7346046C"/>
    <w:multiLevelType w:val="hybridMultilevel"/>
    <w:tmpl w:val="AB8C9854"/>
    <w:lvl w:ilvl="0" w:tplc="404CF6F6">
      <w:start w:val="1"/>
      <w:numFmt w:val="bullet"/>
      <w:lvlText w:val="-"/>
      <w:lvlJc w:val="left"/>
      <w:pPr>
        <w:ind w:left="753" w:hanging="360"/>
      </w:pPr>
      <w:rPr>
        <w:rFonts w:ascii="Times New Roman" w:hAnsi="Times New Roman"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7">
    <w:nsid w:val="75307E37"/>
    <w:multiLevelType w:val="hybridMultilevel"/>
    <w:tmpl w:val="C1846EB4"/>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nsid w:val="762D5F83"/>
    <w:multiLevelType w:val="hybridMultilevel"/>
    <w:tmpl w:val="72E8C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68C3601"/>
    <w:multiLevelType w:val="hybridMultilevel"/>
    <w:tmpl w:val="FEDCE3C4"/>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nsid w:val="77F41B2D"/>
    <w:multiLevelType w:val="multilevel"/>
    <w:tmpl w:val="C8B8CD06"/>
    <w:lvl w:ilvl="0">
      <w:start w:val="1"/>
      <w:numFmt w:val="none"/>
      <w:lvlText w:val="53.5"/>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1">
    <w:nsid w:val="78A07337"/>
    <w:multiLevelType w:val="hybridMultilevel"/>
    <w:tmpl w:val="F558F90E"/>
    <w:lvl w:ilvl="0" w:tplc="EDAEC3F4">
      <w:start w:val="1"/>
      <w:numFmt w:val="decimal"/>
      <w:lvlText w:val="%1."/>
      <w:lvlJc w:val="left"/>
      <w:pPr>
        <w:ind w:left="720" w:hanging="360"/>
      </w:pPr>
      <w:rPr>
        <w:rFonts w:eastAsia="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2">
    <w:nsid w:val="799D453B"/>
    <w:multiLevelType w:val="hybridMultilevel"/>
    <w:tmpl w:val="6CFA400C"/>
    <w:lvl w:ilvl="0" w:tplc="3036F4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7B07173A"/>
    <w:multiLevelType w:val="hybridMultilevel"/>
    <w:tmpl w:val="8E8AA820"/>
    <w:lvl w:ilvl="0" w:tplc="FB18828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nsid w:val="7DAF7759"/>
    <w:multiLevelType w:val="hybridMultilevel"/>
    <w:tmpl w:val="A6BC0C8A"/>
    <w:lvl w:ilvl="0" w:tplc="FB18828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5">
    <w:nsid w:val="7E0263C5"/>
    <w:multiLevelType w:val="hybridMultilevel"/>
    <w:tmpl w:val="64A45938"/>
    <w:lvl w:ilvl="0" w:tplc="D22A481A">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5"/>
  </w:num>
  <w:num w:numId="2">
    <w:abstractNumId w:val="61"/>
  </w:num>
  <w:num w:numId="3">
    <w:abstractNumId w:val="9"/>
  </w:num>
  <w:num w:numId="4">
    <w:abstractNumId w:val="71"/>
  </w:num>
  <w:num w:numId="5">
    <w:abstractNumId w:val="84"/>
  </w:num>
  <w:num w:numId="6">
    <w:abstractNumId w:val="18"/>
  </w:num>
  <w:num w:numId="7">
    <w:abstractNumId w:val="7"/>
  </w:num>
  <w:num w:numId="8">
    <w:abstractNumId w:val="66"/>
  </w:num>
  <w:num w:numId="9">
    <w:abstractNumId w:val="49"/>
  </w:num>
  <w:num w:numId="10">
    <w:abstractNumId w:val="31"/>
  </w:num>
  <w:num w:numId="11">
    <w:abstractNumId w:val="52"/>
  </w:num>
  <w:num w:numId="12">
    <w:abstractNumId w:val="64"/>
  </w:num>
  <w:num w:numId="13">
    <w:abstractNumId w:val="12"/>
  </w:num>
  <w:num w:numId="14">
    <w:abstractNumId w:val="24"/>
  </w:num>
  <w:num w:numId="15">
    <w:abstractNumId w:val="67"/>
  </w:num>
  <w:num w:numId="16">
    <w:abstractNumId w:val="46"/>
  </w:num>
  <w:num w:numId="17">
    <w:abstractNumId w:val="38"/>
  </w:num>
  <w:num w:numId="18">
    <w:abstractNumId w:val="58"/>
  </w:num>
  <w:num w:numId="19">
    <w:abstractNumId w:val="36"/>
  </w:num>
  <w:num w:numId="20">
    <w:abstractNumId w:val="83"/>
  </w:num>
  <w:num w:numId="21">
    <w:abstractNumId w:val="29"/>
  </w:num>
  <w:num w:numId="22">
    <w:abstractNumId w:val="20"/>
  </w:num>
  <w:num w:numId="23">
    <w:abstractNumId w:val="62"/>
  </w:num>
  <w:num w:numId="24">
    <w:abstractNumId w:val="55"/>
  </w:num>
  <w:num w:numId="25">
    <w:abstractNumId w:val="57"/>
  </w:num>
  <w:num w:numId="26">
    <w:abstractNumId w:val="51"/>
  </w:num>
  <w:num w:numId="27">
    <w:abstractNumId w:val="39"/>
  </w:num>
  <w:num w:numId="28">
    <w:abstractNumId w:val="10"/>
  </w:num>
  <w:num w:numId="29">
    <w:abstractNumId w:val="78"/>
  </w:num>
  <w:num w:numId="30">
    <w:abstractNumId w:val="8"/>
  </w:num>
  <w:num w:numId="31">
    <w:abstractNumId w:val="16"/>
  </w:num>
  <w:num w:numId="32">
    <w:abstractNumId w:val="40"/>
  </w:num>
  <w:num w:numId="33">
    <w:abstractNumId w:val="60"/>
  </w:num>
  <w:num w:numId="34">
    <w:abstractNumId w:val="17"/>
  </w:num>
  <w:num w:numId="35">
    <w:abstractNumId w:val="28"/>
  </w:num>
  <w:num w:numId="36">
    <w:abstractNumId w:val="45"/>
  </w:num>
  <w:num w:numId="37">
    <w:abstractNumId w:val="79"/>
  </w:num>
  <w:num w:numId="38">
    <w:abstractNumId w:val="77"/>
  </w:num>
  <w:num w:numId="39">
    <w:abstractNumId w:val="72"/>
  </w:num>
  <w:num w:numId="40">
    <w:abstractNumId w:val="2"/>
  </w:num>
  <w:num w:numId="41">
    <w:abstractNumId w:val="15"/>
  </w:num>
  <w:num w:numId="42">
    <w:abstractNumId w:val="65"/>
  </w:num>
  <w:num w:numId="43">
    <w:abstractNumId w:val="68"/>
  </w:num>
  <w:num w:numId="44">
    <w:abstractNumId w:val="47"/>
  </w:num>
  <w:num w:numId="45">
    <w:abstractNumId w:val="35"/>
  </w:num>
  <w:num w:numId="46">
    <w:abstractNumId w:val="43"/>
  </w:num>
  <w:num w:numId="47">
    <w:abstractNumId w:val="75"/>
  </w:num>
  <w:num w:numId="48">
    <w:abstractNumId w:val="32"/>
  </w:num>
  <w:num w:numId="49">
    <w:abstractNumId w:val="37"/>
  </w:num>
  <w:num w:numId="50">
    <w:abstractNumId w:val="19"/>
  </w:num>
  <w:num w:numId="51">
    <w:abstractNumId w:val="85"/>
  </w:num>
  <w:num w:numId="52">
    <w:abstractNumId w:val="22"/>
  </w:num>
  <w:num w:numId="53">
    <w:abstractNumId w:val="0"/>
    <w:lvlOverride w:ilvl="0">
      <w:lvl w:ilvl="0">
        <w:numFmt w:val="bullet"/>
        <w:lvlText w:val="-"/>
        <w:legacy w:legacy="1" w:legacySpace="0" w:legacyIndent="151"/>
        <w:lvlJc w:val="left"/>
        <w:rPr>
          <w:rFonts w:ascii="Times New Roman" w:hAnsi="Times New Roman" w:hint="default"/>
        </w:rPr>
      </w:lvl>
    </w:lvlOverride>
  </w:num>
  <w:num w:numId="54">
    <w:abstractNumId w:val="76"/>
  </w:num>
  <w:num w:numId="55">
    <w:abstractNumId w:val="4"/>
  </w:num>
  <w:num w:numId="56">
    <w:abstractNumId w:val="27"/>
  </w:num>
  <w:num w:numId="57">
    <w:abstractNumId w:val="42"/>
  </w:num>
  <w:num w:numId="58">
    <w:abstractNumId w:val="74"/>
  </w:num>
  <w:num w:numId="59">
    <w:abstractNumId w:val="21"/>
  </w:num>
  <w:num w:numId="60">
    <w:abstractNumId w:val="26"/>
  </w:num>
  <w:num w:numId="61">
    <w:abstractNumId w:val="56"/>
  </w:num>
  <w:num w:numId="62">
    <w:abstractNumId w:val="50"/>
  </w:num>
  <w:num w:numId="63">
    <w:abstractNumId w:val="6"/>
  </w:num>
  <w:num w:numId="64">
    <w:abstractNumId w:val="30"/>
  </w:num>
  <w:num w:numId="65">
    <w:abstractNumId w:val="3"/>
  </w:num>
  <w:num w:numId="66">
    <w:abstractNumId w:val="44"/>
  </w:num>
  <w:num w:numId="67">
    <w:abstractNumId w:val="11"/>
  </w:num>
  <w:num w:numId="68">
    <w:abstractNumId w:val="14"/>
  </w:num>
  <w:num w:numId="69">
    <w:abstractNumId w:val="70"/>
  </w:num>
  <w:num w:numId="70">
    <w:abstractNumId w:val="63"/>
  </w:num>
  <w:num w:numId="71">
    <w:abstractNumId w:val="80"/>
  </w:num>
  <w:num w:numId="72">
    <w:abstractNumId w:val="33"/>
  </w:num>
  <w:num w:numId="73">
    <w:abstractNumId w:val="48"/>
  </w:num>
  <w:num w:numId="74">
    <w:abstractNumId w:val="73"/>
  </w:num>
  <w:num w:numId="75">
    <w:abstractNumId w:val="41"/>
  </w:num>
  <w:num w:numId="76">
    <w:abstractNumId w:val="69"/>
  </w:num>
  <w:num w:numId="77">
    <w:abstractNumId w:val="82"/>
  </w:num>
  <w:num w:numId="78">
    <w:abstractNumId w:val="5"/>
  </w:num>
  <w:num w:numId="79">
    <w:abstractNumId w:val="54"/>
  </w:num>
  <w:num w:numId="80">
    <w:abstractNumId w:val="53"/>
  </w:num>
  <w:num w:numId="81">
    <w:abstractNumId w:val="81"/>
  </w:num>
  <w:num w:numId="82">
    <w:abstractNumId w:val="1"/>
  </w:num>
  <w:num w:numId="83">
    <w:abstractNumId w:val="34"/>
  </w:num>
  <w:num w:numId="84">
    <w:abstractNumId w:val="59"/>
  </w:num>
  <w:num w:numId="85">
    <w:abstractNumId w:val="23"/>
  </w:num>
  <w:num w:numId="86">
    <w:abstractNumId w:val="1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C61"/>
    <w:rsid w:val="00006791"/>
    <w:rsid w:val="000135A2"/>
    <w:rsid w:val="00014053"/>
    <w:rsid w:val="00014271"/>
    <w:rsid w:val="000207B2"/>
    <w:rsid w:val="00024FEC"/>
    <w:rsid w:val="0002522A"/>
    <w:rsid w:val="000325C8"/>
    <w:rsid w:val="00032643"/>
    <w:rsid w:val="00034FEC"/>
    <w:rsid w:val="00036FA6"/>
    <w:rsid w:val="0004178F"/>
    <w:rsid w:val="00041C81"/>
    <w:rsid w:val="00042996"/>
    <w:rsid w:val="00044061"/>
    <w:rsid w:val="00047CE5"/>
    <w:rsid w:val="00051631"/>
    <w:rsid w:val="00054A6C"/>
    <w:rsid w:val="00055D78"/>
    <w:rsid w:val="000577E2"/>
    <w:rsid w:val="000577E8"/>
    <w:rsid w:val="00060CF0"/>
    <w:rsid w:val="00062024"/>
    <w:rsid w:val="00072CDF"/>
    <w:rsid w:val="0007487B"/>
    <w:rsid w:val="00077067"/>
    <w:rsid w:val="00077C26"/>
    <w:rsid w:val="00080B01"/>
    <w:rsid w:val="000827E2"/>
    <w:rsid w:val="0008493C"/>
    <w:rsid w:val="000963E1"/>
    <w:rsid w:val="000A1F9E"/>
    <w:rsid w:val="000A461B"/>
    <w:rsid w:val="000A58B5"/>
    <w:rsid w:val="000A6492"/>
    <w:rsid w:val="000B0778"/>
    <w:rsid w:val="000B09B2"/>
    <w:rsid w:val="000B1E8F"/>
    <w:rsid w:val="000C3750"/>
    <w:rsid w:val="000D1155"/>
    <w:rsid w:val="000D1EE1"/>
    <w:rsid w:val="000D61DB"/>
    <w:rsid w:val="000E7A2A"/>
    <w:rsid w:val="000E7BA8"/>
    <w:rsid w:val="000F1327"/>
    <w:rsid w:val="000F727C"/>
    <w:rsid w:val="0010172A"/>
    <w:rsid w:val="0010320E"/>
    <w:rsid w:val="0010631C"/>
    <w:rsid w:val="00114117"/>
    <w:rsid w:val="00121DC3"/>
    <w:rsid w:val="00125E91"/>
    <w:rsid w:val="00127541"/>
    <w:rsid w:val="00133590"/>
    <w:rsid w:val="00133FB6"/>
    <w:rsid w:val="00137281"/>
    <w:rsid w:val="00145497"/>
    <w:rsid w:val="0015008F"/>
    <w:rsid w:val="00152ABD"/>
    <w:rsid w:val="00153F8F"/>
    <w:rsid w:val="00154D92"/>
    <w:rsid w:val="00156822"/>
    <w:rsid w:val="00160242"/>
    <w:rsid w:val="001640FC"/>
    <w:rsid w:val="00164F6B"/>
    <w:rsid w:val="0016608C"/>
    <w:rsid w:val="0017062B"/>
    <w:rsid w:val="00170708"/>
    <w:rsid w:val="001712BE"/>
    <w:rsid w:val="001721EA"/>
    <w:rsid w:val="00197DDB"/>
    <w:rsid w:val="001A22CB"/>
    <w:rsid w:val="001A355C"/>
    <w:rsid w:val="001A45F7"/>
    <w:rsid w:val="001A490E"/>
    <w:rsid w:val="001A5DC7"/>
    <w:rsid w:val="001A5F40"/>
    <w:rsid w:val="001B0A0E"/>
    <w:rsid w:val="001B6B38"/>
    <w:rsid w:val="001B6D56"/>
    <w:rsid w:val="001C0D19"/>
    <w:rsid w:val="001C35E5"/>
    <w:rsid w:val="001D3BF1"/>
    <w:rsid w:val="001D3CC1"/>
    <w:rsid w:val="001D4162"/>
    <w:rsid w:val="001E0253"/>
    <w:rsid w:val="001E2E99"/>
    <w:rsid w:val="001F1F8D"/>
    <w:rsid w:val="001F3175"/>
    <w:rsid w:val="001F5030"/>
    <w:rsid w:val="001F6E25"/>
    <w:rsid w:val="002033B3"/>
    <w:rsid w:val="00206FAF"/>
    <w:rsid w:val="00210FCC"/>
    <w:rsid w:val="0021134D"/>
    <w:rsid w:val="00212206"/>
    <w:rsid w:val="00213F6E"/>
    <w:rsid w:val="00214A9B"/>
    <w:rsid w:val="00220FA2"/>
    <w:rsid w:val="0022209E"/>
    <w:rsid w:val="00222526"/>
    <w:rsid w:val="0022426E"/>
    <w:rsid w:val="002242DC"/>
    <w:rsid w:val="00231831"/>
    <w:rsid w:val="002323B1"/>
    <w:rsid w:val="0023242A"/>
    <w:rsid w:val="00233399"/>
    <w:rsid w:val="00233BD6"/>
    <w:rsid w:val="00237D51"/>
    <w:rsid w:val="002456DD"/>
    <w:rsid w:val="00247A93"/>
    <w:rsid w:val="00247F5F"/>
    <w:rsid w:val="00254048"/>
    <w:rsid w:val="00255B40"/>
    <w:rsid w:val="00265A4E"/>
    <w:rsid w:val="00267787"/>
    <w:rsid w:val="002715DE"/>
    <w:rsid w:val="0027194C"/>
    <w:rsid w:val="00273204"/>
    <w:rsid w:val="00277A32"/>
    <w:rsid w:val="00282485"/>
    <w:rsid w:val="00286286"/>
    <w:rsid w:val="00286691"/>
    <w:rsid w:val="00286BB3"/>
    <w:rsid w:val="00291F50"/>
    <w:rsid w:val="00294D85"/>
    <w:rsid w:val="00297449"/>
    <w:rsid w:val="002A2611"/>
    <w:rsid w:val="002A3271"/>
    <w:rsid w:val="002A4EB2"/>
    <w:rsid w:val="002A6C0E"/>
    <w:rsid w:val="002B0E6D"/>
    <w:rsid w:val="002B1F27"/>
    <w:rsid w:val="002B5421"/>
    <w:rsid w:val="002B5C66"/>
    <w:rsid w:val="002B5CEC"/>
    <w:rsid w:val="002B7418"/>
    <w:rsid w:val="002C277B"/>
    <w:rsid w:val="002C3455"/>
    <w:rsid w:val="002C5CE9"/>
    <w:rsid w:val="002D1532"/>
    <w:rsid w:val="002D160A"/>
    <w:rsid w:val="002D3802"/>
    <w:rsid w:val="002E0A45"/>
    <w:rsid w:val="002E5DEE"/>
    <w:rsid w:val="002E7A56"/>
    <w:rsid w:val="002E7D60"/>
    <w:rsid w:val="002F1E50"/>
    <w:rsid w:val="002F4756"/>
    <w:rsid w:val="002F534A"/>
    <w:rsid w:val="002F7B6E"/>
    <w:rsid w:val="00303C7E"/>
    <w:rsid w:val="003107D8"/>
    <w:rsid w:val="00310FF4"/>
    <w:rsid w:val="00311A82"/>
    <w:rsid w:val="00312569"/>
    <w:rsid w:val="00313013"/>
    <w:rsid w:val="003217F3"/>
    <w:rsid w:val="00323EFC"/>
    <w:rsid w:val="003256D4"/>
    <w:rsid w:val="00326E2E"/>
    <w:rsid w:val="003277D2"/>
    <w:rsid w:val="00334689"/>
    <w:rsid w:val="00340F19"/>
    <w:rsid w:val="0035385F"/>
    <w:rsid w:val="00353E26"/>
    <w:rsid w:val="003549CC"/>
    <w:rsid w:val="00356B84"/>
    <w:rsid w:val="003606B6"/>
    <w:rsid w:val="00360AD2"/>
    <w:rsid w:val="00373A25"/>
    <w:rsid w:val="00374B2F"/>
    <w:rsid w:val="003771C5"/>
    <w:rsid w:val="003862D7"/>
    <w:rsid w:val="003870C7"/>
    <w:rsid w:val="003900FD"/>
    <w:rsid w:val="003928BF"/>
    <w:rsid w:val="003B3AE5"/>
    <w:rsid w:val="003B6589"/>
    <w:rsid w:val="003B6FBF"/>
    <w:rsid w:val="003C06D4"/>
    <w:rsid w:val="003C3A70"/>
    <w:rsid w:val="003C4A38"/>
    <w:rsid w:val="003C4E7B"/>
    <w:rsid w:val="003C5C5D"/>
    <w:rsid w:val="003C6F2F"/>
    <w:rsid w:val="003D161A"/>
    <w:rsid w:val="003D3BE7"/>
    <w:rsid w:val="003D4727"/>
    <w:rsid w:val="003D5693"/>
    <w:rsid w:val="003D6E5F"/>
    <w:rsid w:val="003E1CBB"/>
    <w:rsid w:val="003E4603"/>
    <w:rsid w:val="003F0232"/>
    <w:rsid w:val="003F2805"/>
    <w:rsid w:val="0040136F"/>
    <w:rsid w:val="00404751"/>
    <w:rsid w:val="004128F5"/>
    <w:rsid w:val="00412C6A"/>
    <w:rsid w:val="00414ACE"/>
    <w:rsid w:val="00420AB9"/>
    <w:rsid w:val="0042497C"/>
    <w:rsid w:val="004271EA"/>
    <w:rsid w:val="0042745B"/>
    <w:rsid w:val="00427E9C"/>
    <w:rsid w:val="004325A2"/>
    <w:rsid w:val="00437E85"/>
    <w:rsid w:val="004468FE"/>
    <w:rsid w:val="00452E5F"/>
    <w:rsid w:val="00454CED"/>
    <w:rsid w:val="00454E40"/>
    <w:rsid w:val="004624F3"/>
    <w:rsid w:val="00463BDF"/>
    <w:rsid w:val="00464836"/>
    <w:rsid w:val="0047410C"/>
    <w:rsid w:val="0047435A"/>
    <w:rsid w:val="00474481"/>
    <w:rsid w:val="0047584A"/>
    <w:rsid w:val="0048283B"/>
    <w:rsid w:val="00482DAF"/>
    <w:rsid w:val="00483473"/>
    <w:rsid w:val="00485FD4"/>
    <w:rsid w:val="004925BF"/>
    <w:rsid w:val="00495C50"/>
    <w:rsid w:val="004A7824"/>
    <w:rsid w:val="004B1D0E"/>
    <w:rsid w:val="004B1F20"/>
    <w:rsid w:val="004B3E65"/>
    <w:rsid w:val="004C1607"/>
    <w:rsid w:val="004C3186"/>
    <w:rsid w:val="004C70BC"/>
    <w:rsid w:val="004D53E5"/>
    <w:rsid w:val="004D5524"/>
    <w:rsid w:val="004D570F"/>
    <w:rsid w:val="004E2D5F"/>
    <w:rsid w:val="004E371E"/>
    <w:rsid w:val="004E37BB"/>
    <w:rsid w:val="004E73EC"/>
    <w:rsid w:val="004F2781"/>
    <w:rsid w:val="004F3E68"/>
    <w:rsid w:val="005033D9"/>
    <w:rsid w:val="0050425C"/>
    <w:rsid w:val="00507130"/>
    <w:rsid w:val="00510056"/>
    <w:rsid w:val="00520021"/>
    <w:rsid w:val="005236A7"/>
    <w:rsid w:val="00526682"/>
    <w:rsid w:val="00527880"/>
    <w:rsid w:val="005330E6"/>
    <w:rsid w:val="00534799"/>
    <w:rsid w:val="00534BE3"/>
    <w:rsid w:val="0053682A"/>
    <w:rsid w:val="0054208C"/>
    <w:rsid w:val="00544431"/>
    <w:rsid w:val="00545D1E"/>
    <w:rsid w:val="00551FDB"/>
    <w:rsid w:val="005538E5"/>
    <w:rsid w:val="00554995"/>
    <w:rsid w:val="00555E9B"/>
    <w:rsid w:val="005616E0"/>
    <w:rsid w:val="00562685"/>
    <w:rsid w:val="00562E78"/>
    <w:rsid w:val="005630B4"/>
    <w:rsid w:val="0056325B"/>
    <w:rsid w:val="00570891"/>
    <w:rsid w:val="0057131D"/>
    <w:rsid w:val="00580149"/>
    <w:rsid w:val="005807A9"/>
    <w:rsid w:val="00582016"/>
    <w:rsid w:val="00583B3C"/>
    <w:rsid w:val="00585426"/>
    <w:rsid w:val="00586850"/>
    <w:rsid w:val="00591E12"/>
    <w:rsid w:val="00594042"/>
    <w:rsid w:val="00594BD2"/>
    <w:rsid w:val="005A4499"/>
    <w:rsid w:val="005A4CE8"/>
    <w:rsid w:val="005B0CF1"/>
    <w:rsid w:val="005B22F2"/>
    <w:rsid w:val="005B3F81"/>
    <w:rsid w:val="005B41F0"/>
    <w:rsid w:val="005B476E"/>
    <w:rsid w:val="005B6400"/>
    <w:rsid w:val="005C1AB2"/>
    <w:rsid w:val="005C3DF8"/>
    <w:rsid w:val="005D4F34"/>
    <w:rsid w:val="005D5CDE"/>
    <w:rsid w:val="005D7881"/>
    <w:rsid w:val="005D7D2F"/>
    <w:rsid w:val="005E07C2"/>
    <w:rsid w:val="005F34D6"/>
    <w:rsid w:val="005F423F"/>
    <w:rsid w:val="005F472A"/>
    <w:rsid w:val="005F5ADB"/>
    <w:rsid w:val="006004A3"/>
    <w:rsid w:val="006062F0"/>
    <w:rsid w:val="00610310"/>
    <w:rsid w:val="00610F05"/>
    <w:rsid w:val="00612048"/>
    <w:rsid w:val="006121E2"/>
    <w:rsid w:val="0061266C"/>
    <w:rsid w:val="006129F2"/>
    <w:rsid w:val="00621079"/>
    <w:rsid w:val="006253EF"/>
    <w:rsid w:val="006254F6"/>
    <w:rsid w:val="006456F2"/>
    <w:rsid w:val="00645E93"/>
    <w:rsid w:val="00652674"/>
    <w:rsid w:val="00654BE8"/>
    <w:rsid w:val="006559F7"/>
    <w:rsid w:val="00661085"/>
    <w:rsid w:val="00663742"/>
    <w:rsid w:val="00663B89"/>
    <w:rsid w:val="00663F49"/>
    <w:rsid w:val="00664E45"/>
    <w:rsid w:val="0066603F"/>
    <w:rsid w:val="00670E63"/>
    <w:rsid w:val="006717CA"/>
    <w:rsid w:val="00672F94"/>
    <w:rsid w:val="006767C1"/>
    <w:rsid w:val="00684024"/>
    <w:rsid w:val="006844CA"/>
    <w:rsid w:val="00691C06"/>
    <w:rsid w:val="006A08AA"/>
    <w:rsid w:val="006A27D2"/>
    <w:rsid w:val="006A37B3"/>
    <w:rsid w:val="006A4492"/>
    <w:rsid w:val="006A571D"/>
    <w:rsid w:val="006B2D86"/>
    <w:rsid w:val="006B7C6A"/>
    <w:rsid w:val="006C1F33"/>
    <w:rsid w:val="006C3579"/>
    <w:rsid w:val="006C7461"/>
    <w:rsid w:val="006D0EF0"/>
    <w:rsid w:val="006D2465"/>
    <w:rsid w:val="006D3739"/>
    <w:rsid w:val="006D588E"/>
    <w:rsid w:val="006D6751"/>
    <w:rsid w:val="006E154B"/>
    <w:rsid w:val="006E184C"/>
    <w:rsid w:val="006E36E2"/>
    <w:rsid w:val="00701842"/>
    <w:rsid w:val="00702573"/>
    <w:rsid w:val="007041A2"/>
    <w:rsid w:val="007048E2"/>
    <w:rsid w:val="00706015"/>
    <w:rsid w:val="00706DDA"/>
    <w:rsid w:val="00710039"/>
    <w:rsid w:val="007147A1"/>
    <w:rsid w:val="00716F4E"/>
    <w:rsid w:val="007177BF"/>
    <w:rsid w:val="00720428"/>
    <w:rsid w:val="00725C94"/>
    <w:rsid w:val="007330CE"/>
    <w:rsid w:val="00735666"/>
    <w:rsid w:val="00737E29"/>
    <w:rsid w:val="0074010F"/>
    <w:rsid w:val="00741B89"/>
    <w:rsid w:val="00743273"/>
    <w:rsid w:val="0075039C"/>
    <w:rsid w:val="00753E79"/>
    <w:rsid w:val="00756FF6"/>
    <w:rsid w:val="00762985"/>
    <w:rsid w:val="0076516F"/>
    <w:rsid w:val="007655ED"/>
    <w:rsid w:val="00765AD1"/>
    <w:rsid w:val="0076617B"/>
    <w:rsid w:val="0077422C"/>
    <w:rsid w:val="00775A21"/>
    <w:rsid w:val="00783B5B"/>
    <w:rsid w:val="007853C7"/>
    <w:rsid w:val="00787678"/>
    <w:rsid w:val="00792C55"/>
    <w:rsid w:val="00793AED"/>
    <w:rsid w:val="00794781"/>
    <w:rsid w:val="007A5775"/>
    <w:rsid w:val="007A5CB4"/>
    <w:rsid w:val="007A6DBD"/>
    <w:rsid w:val="007B0408"/>
    <w:rsid w:val="007B070A"/>
    <w:rsid w:val="007B4C36"/>
    <w:rsid w:val="007B7D48"/>
    <w:rsid w:val="007C5DF1"/>
    <w:rsid w:val="007C7211"/>
    <w:rsid w:val="007D111D"/>
    <w:rsid w:val="007D2612"/>
    <w:rsid w:val="007D30AB"/>
    <w:rsid w:val="007E1BA4"/>
    <w:rsid w:val="007E5569"/>
    <w:rsid w:val="007E6679"/>
    <w:rsid w:val="007E774A"/>
    <w:rsid w:val="007F26A2"/>
    <w:rsid w:val="007F4CA3"/>
    <w:rsid w:val="007F6688"/>
    <w:rsid w:val="00801230"/>
    <w:rsid w:val="00801B1C"/>
    <w:rsid w:val="008043BF"/>
    <w:rsid w:val="00805F91"/>
    <w:rsid w:val="008123F2"/>
    <w:rsid w:val="0081402B"/>
    <w:rsid w:val="0081451A"/>
    <w:rsid w:val="00814631"/>
    <w:rsid w:val="00814D7D"/>
    <w:rsid w:val="00815A67"/>
    <w:rsid w:val="00816AE3"/>
    <w:rsid w:val="00822CCD"/>
    <w:rsid w:val="00824A48"/>
    <w:rsid w:val="00834BA5"/>
    <w:rsid w:val="00836CCF"/>
    <w:rsid w:val="00840A25"/>
    <w:rsid w:val="00842145"/>
    <w:rsid w:val="00855A1D"/>
    <w:rsid w:val="0085689E"/>
    <w:rsid w:val="00856BB3"/>
    <w:rsid w:val="0086190F"/>
    <w:rsid w:val="00861DAD"/>
    <w:rsid w:val="00862CFA"/>
    <w:rsid w:val="0086307A"/>
    <w:rsid w:val="00864032"/>
    <w:rsid w:val="008730D2"/>
    <w:rsid w:val="00874F93"/>
    <w:rsid w:val="00876188"/>
    <w:rsid w:val="00877226"/>
    <w:rsid w:val="00880727"/>
    <w:rsid w:val="00883CA4"/>
    <w:rsid w:val="008854C9"/>
    <w:rsid w:val="008912E9"/>
    <w:rsid w:val="00894832"/>
    <w:rsid w:val="00895E3B"/>
    <w:rsid w:val="0089668E"/>
    <w:rsid w:val="00897574"/>
    <w:rsid w:val="008A2D41"/>
    <w:rsid w:val="008A401A"/>
    <w:rsid w:val="008A53A4"/>
    <w:rsid w:val="008B1EFD"/>
    <w:rsid w:val="008B43A8"/>
    <w:rsid w:val="008B7387"/>
    <w:rsid w:val="008C297A"/>
    <w:rsid w:val="008D07BB"/>
    <w:rsid w:val="008D087E"/>
    <w:rsid w:val="008D0F64"/>
    <w:rsid w:val="008D292C"/>
    <w:rsid w:val="008D31C5"/>
    <w:rsid w:val="008D5AA3"/>
    <w:rsid w:val="008D6537"/>
    <w:rsid w:val="008D7875"/>
    <w:rsid w:val="008E315B"/>
    <w:rsid w:val="008E4941"/>
    <w:rsid w:val="008E7502"/>
    <w:rsid w:val="008E7C61"/>
    <w:rsid w:val="008F197C"/>
    <w:rsid w:val="008F4DEB"/>
    <w:rsid w:val="00902CCA"/>
    <w:rsid w:val="00907ED6"/>
    <w:rsid w:val="009104C7"/>
    <w:rsid w:val="009169FB"/>
    <w:rsid w:val="00926881"/>
    <w:rsid w:val="009308CF"/>
    <w:rsid w:val="00933A00"/>
    <w:rsid w:val="00947CE6"/>
    <w:rsid w:val="00964D17"/>
    <w:rsid w:val="00965B30"/>
    <w:rsid w:val="00972695"/>
    <w:rsid w:val="00982F7E"/>
    <w:rsid w:val="00985E74"/>
    <w:rsid w:val="00990009"/>
    <w:rsid w:val="0099168E"/>
    <w:rsid w:val="00991955"/>
    <w:rsid w:val="009954C1"/>
    <w:rsid w:val="009A06E4"/>
    <w:rsid w:val="009A1CE2"/>
    <w:rsid w:val="009A72B8"/>
    <w:rsid w:val="009B06B9"/>
    <w:rsid w:val="009B1DB8"/>
    <w:rsid w:val="009C0F64"/>
    <w:rsid w:val="009C4E3F"/>
    <w:rsid w:val="009C5DDA"/>
    <w:rsid w:val="009D0ED5"/>
    <w:rsid w:val="009D6243"/>
    <w:rsid w:val="009E29C5"/>
    <w:rsid w:val="009E35D3"/>
    <w:rsid w:val="009E5846"/>
    <w:rsid w:val="009E7C20"/>
    <w:rsid w:val="009F411A"/>
    <w:rsid w:val="009F719B"/>
    <w:rsid w:val="00A01149"/>
    <w:rsid w:val="00A05D40"/>
    <w:rsid w:val="00A12D15"/>
    <w:rsid w:val="00A15C97"/>
    <w:rsid w:val="00A1613D"/>
    <w:rsid w:val="00A22677"/>
    <w:rsid w:val="00A24216"/>
    <w:rsid w:val="00A27B61"/>
    <w:rsid w:val="00A34E2D"/>
    <w:rsid w:val="00A358BD"/>
    <w:rsid w:val="00A36C99"/>
    <w:rsid w:val="00A4037E"/>
    <w:rsid w:val="00A41BBC"/>
    <w:rsid w:val="00A44690"/>
    <w:rsid w:val="00A47F2E"/>
    <w:rsid w:val="00A50D45"/>
    <w:rsid w:val="00A51AE8"/>
    <w:rsid w:val="00A61059"/>
    <w:rsid w:val="00A64344"/>
    <w:rsid w:val="00A65F89"/>
    <w:rsid w:val="00A6695B"/>
    <w:rsid w:val="00A70A93"/>
    <w:rsid w:val="00A71F3D"/>
    <w:rsid w:val="00A81871"/>
    <w:rsid w:val="00A83572"/>
    <w:rsid w:val="00A84125"/>
    <w:rsid w:val="00A842DC"/>
    <w:rsid w:val="00A84363"/>
    <w:rsid w:val="00A865BC"/>
    <w:rsid w:val="00A8768F"/>
    <w:rsid w:val="00A97D16"/>
    <w:rsid w:val="00AA283F"/>
    <w:rsid w:val="00AA55C9"/>
    <w:rsid w:val="00AB0D8E"/>
    <w:rsid w:val="00AB4056"/>
    <w:rsid w:val="00AB653A"/>
    <w:rsid w:val="00AC340D"/>
    <w:rsid w:val="00AC3E1E"/>
    <w:rsid w:val="00AC416F"/>
    <w:rsid w:val="00AC5614"/>
    <w:rsid w:val="00AC6265"/>
    <w:rsid w:val="00AD5672"/>
    <w:rsid w:val="00AE3C98"/>
    <w:rsid w:val="00AE64F9"/>
    <w:rsid w:val="00AE7ED6"/>
    <w:rsid w:val="00AF2B38"/>
    <w:rsid w:val="00AF3CF5"/>
    <w:rsid w:val="00AF4A8B"/>
    <w:rsid w:val="00AF555D"/>
    <w:rsid w:val="00AF7AC5"/>
    <w:rsid w:val="00B05625"/>
    <w:rsid w:val="00B05B04"/>
    <w:rsid w:val="00B10695"/>
    <w:rsid w:val="00B17330"/>
    <w:rsid w:val="00B2596F"/>
    <w:rsid w:val="00B27A2C"/>
    <w:rsid w:val="00B3023E"/>
    <w:rsid w:val="00B31089"/>
    <w:rsid w:val="00B31B28"/>
    <w:rsid w:val="00B35DF7"/>
    <w:rsid w:val="00B50190"/>
    <w:rsid w:val="00B5089D"/>
    <w:rsid w:val="00B533F6"/>
    <w:rsid w:val="00B54EC8"/>
    <w:rsid w:val="00B61A57"/>
    <w:rsid w:val="00B671F1"/>
    <w:rsid w:val="00B717E1"/>
    <w:rsid w:val="00B74249"/>
    <w:rsid w:val="00B75695"/>
    <w:rsid w:val="00B8116E"/>
    <w:rsid w:val="00B8279E"/>
    <w:rsid w:val="00B835F8"/>
    <w:rsid w:val="00B8432D"/>
    <w:rsid w:val="00B86F07"/>
    <w:rsid w:val="00B8737E"/>
    <w:rsid w:val="00B91577"/>
    <w:rsid w:val="00B92833"/>
    <w:rsid w:val="00BA12CC"/>
    <w:rsid w:val="00BA1A77"/>
    <w:rsid w:val="00BA31BE"/>
    <w:rsid w:val="00BA4600"/>
    <w:rsid w:val="00BB018D"/>
    <w:rsid w:val="00BB6046"/>
    <w:rsid w:val="00BC2B40"/>
    <w:rsid w:val="00BD246E"/>
    <w:rsid w:val="00BD314A"/>
    <w:rsid w:val="00BD3FC4"/>
    <w:rsid w:val="00BD7DA9"/>
    <w:rsid w:val="00BE107F"/>
    <w:rsid w:val="00BE2088"/>
    <w:rsid w:val="00BE7BD8"/>
    <w:rsid w:val="00BF0253"/>
    <w:rsid w:val="00BF2AD4"/>
    <w:rsid w:val="00BF3668"/>
    <w:rsid w:val="00BF429C"/>
    <w:rsid w:val="00BF61DB"/>
    <w:rsid w:val="00BF7183"/>
    <w:rsid w:val="00C00E40"/>
    <w:rsid w:val="00C024A4"/>
    <w:rsid w:val="00C02712"/>
    <w:rsid w:val="00C0353E"/>
    <w:rsid w:val="00C05430"/>
    <w:rsid w:val="00C07434"/>
    <w:rsid w:val="00C105A7"/>
    <w:rsid w:val="00C10E6C"/>
    <w:rsid w:val="00C144EB"/>
    <w:rsid w:val="00C154AE"/>
    <w:rsid w:val="00C162C7"/>
    <w:rsid w:val="00C2583E"/>
    <w:rsid w:val="00C25995"/>
    <w:rsid w:val="00C32EA3"/>
    <w:rsid w:val="00C339F1"/>
    <w:rsid w:val="00C34269"/>
    <w:rsid w:val="00C36C43"/>
    <w:rsid w:val="00C37223"/>
    <w:rsid w:val="00C41E05"/>
    <w:rsid w:val="00C470B5"/>
    <w:rsid w:val="00C56726"/>
    <w:rsid w:val="00C568AC"/>
    <w:rsid w:val="00C575BC"/>
    <w:rsid w:val="00C5768A"/>
    <w:rsid w:val="00C60709"/>
    <w:rsid w:val="00C609D3"/>
    <w:rsid w:val="00C61CEA"/>
    <w:rsid w:val="00C66BFD"/>
    <w:rsid w:val="00C67CA8"/>
    <w:rsid w:val="00C765A1"/>
    <w:rsid w:val="00C8075F"/>
    <w:rsid w:val="00C823BF"/>
    <w:rsid w:val="00C82CF1"/>
    <w:rsid w:val="00C84B62"/>
    <w:rsid w:val="00C85006"/>
    <w:rsid w:val="00C85C3B"/>
    <w:rsid w:val="00C866BD"/>
    <w:rsid w:val="00C91813"/>
    <w:rsid w:val="00CA223F"/>
    <w:rsid w:val="00CA6620"/>
    <w:rsid w:val="00CB19FF"/>
    <w:rsid w:val="00CB4E0A"/>
    <w:rsid w:val="00CB7C05"/>
    <w:rsid w:val="00CC1B45"/>
    <w:rsid w:val="00CC6413"/>
    <w:rsid w:val="00CD1874"/>
    <w:rsid w:val="00CD1B33"/>
    <w:rsid w:val="00CD39DF"/>
    <w:rsid w:val="00CD5B80"/>
    <w:rsid w:val="00CE1D44"/>
    <w:rsid w:val="00CE3F66"/>
    <w:rsid w:val="00D16A6F"/>
    <w:rsid w:val="00D203CC"/>
    <w:rsid w:val="00D2098E"/>
    <w:rsid w:val="00D35D84"/>
    <w:rsid w:val="00D40E60"/>
    <w:rsid w:val="00D431E1"/>
    <w:rsid w:val="00D432FD"/>
    <w:rsid w:val="00D43786"/>
    <w:rsid w:val="00D46B48"/>
    <w:rsid w:val="00D53C66"/>
    <w:rsid w:val="00D56771"/>
    <w:rsid w:val="00D56C05"/>
    <w:rsid w:val="00D63A74"/>
    <w:rsid w:val="00D64407"/>
    <w:rsid w:val="00D7217F"/>
    <w:rsid w:val="00D72243"/>
    <w:rsid w:val="00D729A2"/>
    <w:rsid w:val="00D7359A"/>
    <w:rsid w:val="00D73B03"/>
    <w:rsid w:val="00D75723"/>
    <w:rsid w:val="00D76181"/>
    <w:rsid w:val="00D77B90"/>
    <w:rsid w:val="00D846D8"/>
    <w:rsid w:val="00D8527D"/>
    <w:rsid w:val="00D90F3A"/>
    <w:rsid w:val="00DA00EA"/>
    <w:rsid w:val="00DA0359"/>
    <w:rsid w:val="00DA6819"/>
    <w:rsid w:val="00DB0814"/>
    <w:rsid w:val="00DB1FBB"/>
    <w:rsid w:val="00DB2753"/>
    <w:rsid w:val="00DB6879"/>
    <w:rsid w:val="00DB76C8"/>
    <w:rsid w:val="00DC025E"/>
    <w:rsid w:val="00DC390B"/>
    <w:rsid w:val="00DC5E65"/>
    <w:rsid w:val="00DD0E55"/>
    <w:rsid w:val="00DD12FF"/>
    <w:rsid w:val="00DD2AC3"/>
    <w:rsid w:val="00DD2DE3"/>
    <w:rsid w:val="00DD5352"/>
    <w:rsid w:val="00DE2012"/>
    <w:rsid w:val="00DE2768"/>
    <w:rsid w:val="00DE3375"/>
    <w:rsid w:val="00DE5A0C"/>
    <w:rsid w:val="00DF0389"/>
    <w:rsid w:val="00DF1C5C"/>
    <w:rsid w:val="00DF271D"/>
    <w:rsid w:val="00DF2E71"/>
    <w:rsid w:val="00DF6A13"/>
    <w:rsid w:val="00E01D6E"/>
    <w:rsid w:val="00E023C3"/>
    <w:rsid w:val="00E026DB"/>
    <w:rsid w:val="00E04599"/>
    <w:rsid w:val="00E06ED2"/>
    <w:rsid w:val="00E14DFC"/>
    <w:rsid w:val="00E1781F"/>
    <w:rsid w:val="00E27D37"/>
    <w:rsid w:val="00E31C9B"/>
    <w:rsid w:val="00E34527"/>
    <w:rsid w:val="00E40310"/>
    <w:rsid w:val="00E43E0E"/>
    <w:rsid w:val="00E464D6"/>
    <w:rsid w:val="00E46D95"/>
    <w:rsid w:val="00E522F7"/>
    <w:rsid w:val="00E543CB"/>
    <w:rsid w:val="00E5641E"/>
    <w:rsid w:val="00E565FD"/>
    <w:rsid w:val="00E61E95"/>
    <w:rsid w:val="00E62CDD"/>
    <w:rsid w:val="00E72DD8"/>
    <w:rsid w:val="00E73BCE"/>
    <w:rsid w:val="00E7442E"/>
    <w:rsid w:val="00E83E2E"/>
    <w:rsid w:val="00E90436"/>
    <w:rsid w:val="00E9137A"/>
    <w:rsid w:val="00E922C5"/>
    <w:rsid w:val="00E9519E"/>
    <w:rsid w:val="00E96ADE"/>
    <w:rsid w:val="00EA304E"/>
    <w:rsid w:val="00EA4F2C"/>
    <w:rsid w:val="00EB2828"/>
    <w:rsid w:val="00EB2BD4"/>
    <w:rsid w:val="00EB59B9"/>
    <w:rsid w:val="00EB7C1D"/>
    <w:rsid w:val="00EB7D47"/>
    <w:rsid w:val="00EC6E74"/>
    <w:rsid w:val="00EC6FEB"/>
    <w:rsid w:val="00EC7AF1"/>
    <w:rsid w:val="00ED3B94"/>
    <w:rsid w:val="00ED6A81"/>
    <w:rsid w:val="00EE56EB"/>
    <w:rsid w:val="00EE623B"/>
    <w:rsid w:val="00EF70A6"/>
    <w:rsid w:val="00EF71AD"/>
    <w:rsid w:val="00EF7DBD"/>
    <w:rsid w:val="00F00721"/>
    <w:rsid w:val="00F010D9"/>
    <w:rsid w:val="00F05EA0"/>
    <w:rsid w:val="00F06768"/>
    <w:rsid w:val="00F14B85"/>
    <w:rsid w:val="00F2530A"/>
    <w:rsid w:val="00F26D97"/>
    <w:rsid w:val="00F3123E"/>
    <w:rsid w:val="00F35745"/>
    <w:rsid w:val="00F35FD7"/>
    <w:rsid w:val="00F40184"/>
    <w:rsid w:val="00F4538A"/>
    <w:rsid w:val="00F464C2"/>
    <w:rsid w:val="00F50BEB"/>
    <w:rsid w:val="00F50F9B"/>
    <w:rsid w:val="00F51A9C"/>
    <w:rsid w:val="00F5258D"/>
    <w:rsid w:val="00F56CA9"/>
    <w:rsid w:val="00F612BF"/>
    <w:rsid w:val="00F66189"/>
    <w:rsid w:val="00F664A6"/>
    <w:rsid w:val="00F6792C"/>
    <w:rsid w:val="00F7237D"/>
    <w:rsid w:val="00F745CB"/>
    <w:rsid w:val="00F76F62"/>
    <w:rsid w:val="00F83484"/>
    <w:rsid w:val="00F840D3"/>
    <w:rsid w:val="00F86579"/>
    <w:rsid w:val="00F87826"/>
    <w:rsid w:val="00F92976"/>
    <w:rsid w:val="00F9348D"/>
    <w:rsid w:val="00F936A1"/>
    <w:rsid w:val="00F93FB9"/>
    <w:rsid w:val="00F95ECC"/>
    <w:rsid w:val="00F95ED8"/>
    <w:rsid w:val="00FA3F12"/>
    <w:rsid w:val="00FA3F58"/>
    <w:rsid w:val="00FA5C1C"/>
    <w:rsid w:val="00FA620D"/>
    <w:rsid w:val="00FB28B5"/>
    <w:rsid w:val="00FC2913"/>
    <w:rsid w:val="00FC5830"/>
    <w:rsid w:val="00FC75C2"/>
    <w:rsid w:val="00FD373E"/>
    <w:rsid w:val="00FD4B2F"/>
    <w:rsid w:val="00FE0026"/>
    <w:rsid w:val="00FE203A"/>
    <w:rsid w:val="00FE7AC9"/>
    <w:rsid w:val="00FF1F2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155"/>
    <w:pPr>
      <w:spacing w:after="200" w:line="276" w:lineRule="auto"/>
    </w:pPr>
    <w:rPr>
      <w:lang w:eastAsia="en-US"/>
    </w:rPr>
  </w:style>
  <w:style w:type="paragraph" w:styleId="Heading1">
    <w:name w:val="heading 1"/>
    <w:basedOn w:val="Normal"/>
    <w:next w:val="Normal"/>
    <w:link w:val="Heading1Char"/>
    <w:uiPriority w:val="99"/>
    <w:qFormat/>
    <w:rsid w:val="002D380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A45F7"/>
    <w:pPr>
      <w:keepNext/>
      <w:keepLines/>
      <w:spacing w:before="200" w:after="0" w:line="240" w:lineRule="auto"/>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9B1DB8"/>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380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A45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B1DB8"/>
    <w:rPr>
      <w:rFonts w:ascii="Times New Roman" w:hAnsi="Times New Roman" w:cs="Times New Roman"/>
      <w:b/>
      <w:bCs/>
      <w:sz w:val="27"/>
      <w:szCs w:val="27"/>
      <w:lang w:eastAsia="uk-UA"/>
    </w:rPr>
  </w:style>
  <w:style w:type="character" w:customStyle="1" w:styleId="a">
    <w:name w:val="Основний текст_"/>
    <w:basedOn w:val="DefaultParagraphFont"/>
    <w:link w:val="1"/>
    <w:uiPriority w:val="99"/>
    <w:locked/>
    <w:rsid w:val="00B17330"/>
    <w:rPr>
      <w:rFonts w:ascii="Batang" w:eastAsia="Batang" w:hAnsi="Batang" w:cs="Batang"/>
      <w:spacing w:val="6"/>
      <w:sz w:val="21"/>
      <w:szCs w:val="21"/>
      <w:shd w:val="clear" w:color="auto" w:fill="FFFFFF"/>
    </w:rPr>
  </w:style>
  <w:style w:type="paragraph" w:customStyle="1" w:styleId="1">
    <w:name w:val="Основний текст1"/>
    <w:basedOn w:val="Normal"/>
    <w:link w:val="a"/>
    <w:uiPriority w:val="99"/>
    <w:rsid w:val="00B17330"/>
    <w:pPr>
      <w:shd w:val="clear" w:color="auto" w:fill="FFFFFF"/>
      <w:spacing w:after="120" w:line="317" w:lineRule="exact"/>
      <w:jc w:val="both"/>
    </w:pPr>
    <w:rPr>
      <w:rFonts w:ascii="Batang" w:eastAsia="Batang" w:hAnsi="Batang" w:cs="Batang"/>
      <w:spacing w:val="6"/>
      <w:sz w:val="21"/>
      <w:szCs w:val="21"/>
    </w:rPr>
  </w:style>
  <w:style w:type="paragraph" w:styleId="ListParagraph">
    <w:name w:val="List Paragraph"/>
    <w:aliases w:val="1. Абзац списка,List Paragraph1,Абзац списка1"/>
    <w:basedOn w:val="Normal"/>
    <w:uiPriority w:val="99"/>
    <w:qFormat/>
    <w:rsid w:val="00B17330"/>
    <w:pPr>
      <w:ind w:left="720"/>
      <w:contextualSpacing/>
    </w:pPr>
  </w:style>
  <w:style w:type="paragraph" w:styleId="FootnoteText">
    <w:name w:val="footnote text"/>
    <w:basedOn w:val="Normal"/>
    <w:link w:val="FootnoteTextChar"/>
    <w:uiPriority w:val="99"/>
    <w:rsid w:val="00B17330"/>
    <w:pPr>
      <w:spacing w:after="0" w:line="240" w:lineRule="auto"/>
    </w:pPr>
    <w:rPr>
      <w:sz w:val="20"/>
      <w:szCs w:val="20"/>
    </w:rPr>
  </w:style>
  <w:style w:type="character" w:customStyle="1" w:styleId="FootnoteTextChar">
    <w:name w:val="Footnote Text Char"/>
    <w:basedOn w:val="DefaultParagraphFont"/>
    <w:link w:val="FootnoteText"/>
    <w:uiPriority w:val="99"/>
    <w:locked/>
    <w:rsid w:val="00B17330"/>
    <w:rPr>
      <w:rFonts w:cs="Times New Roman"/>
      <w:sz w:val="20"/>
      <w:szCs w:val="20"/>
    </w:rPr>
  </w:style>
  <w:style w:type="character" w:styleId="FootnoteReference">
    <w:name w:val="footnote reference"/>
    <w:basedOn w:val="DefaultParagraphFont"/>
    <w:uiPriority w:val="99"/>
    <w:rsid w:val="00B17330"/>
    <w:rPr>
      <w:rFonts w:cs="Times New Roman"/>
      <w:vertAlign w:val="superscript"/>
    </w:rPr>
  </w:style>
  <w:style w:type="paragraph" w:styleId="Header">
    <w:name w:val="header"/>
    <w:basedOn w:val="Normal"/>
    <w:link w:val="HeaderChar"/>
    <w:uiPriority w:val="99"/>
    <w:rsid w:val="00AE3C98"/>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AE3C98"/>
    <w:rPr>
      <w:rFonts w:cs="Times New Roman"/>
    </w:rPr>
  </w:style>
  <w:style w:type="paragraph" w:styleId="Footer">
    <w:name w:val="footer"/>
    <w:basedOn w:val="Normal"/>
    <w:link w:val="FooterChar"/>
    <w:uiPriority w:val="99"/>
    <w:rsid w:val="00AE3C98"/>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AE3C98"/>
    <w:rPr>
      <w:rFonts w:cs="Times New Roman"/>
    </w:rPr>
  </w:style>
  <w:style w:type="character" w:styleId="Hyperlink">
    <w:name w:val="Hyperlink"/>
    <w:basedOn w:val="DefaultParagraphFont"/>
    <w:uiPriority w:val="99"/>
    <w:rsid w:val="00A01149"/>
    <w:rPr>
      <w:rFonts w:cs="Times New Roman"/>
      <w:color w:val="0000FF"/>
      <w:u w:val="single"/>
    </w:rPr>
  </w:style>
  <w:style w:type="character" w:customStyle="1" w:styleId="FontStyle28">
    <w:name w:val="Font Style28"/>
    <w:uiPriority w:val="99"/>
    <w:rsid w:val="00A01149"/>
    <w:rPr>
      <w:rFonts w:ascii="Times New Roman" w:hAnsi="Times New Roman"/>
      <w:sz w:val="26"/>
    </w:rPr>
  </w:style>
  <w:style w:type="paragraph" w:styleId="BodyText">
    <w:name w:val="Body Text"/>
    <w:basedOn w:val="Normal"/>
    <w:link w:val="BodyTextChar"/>
    <w:uiPriority w:val="99"/>
    <w:rsid w:val="00902CCA"/>
    <w:pPr>
      <w:widowControl w:val="0"/>
      <w:spacing w:after="0" w:line="240" w:lineRule="auto"/>
      <w:jc w:val="both"/>
    </w:pPr>
    <w:rPr>
      <w:rFonts w:ascii="Times New Roman" w:eastAsia="Times New Roman" w:hAnsi="Times New Roman"/>
      <w:lang w:eastAsia="ru-RU"/>
    </w:rPr>
  </w:style>
  <w:style w:type="character" w:customStyle="1" w:styleId="BodyTextChar">
    <w:name w:val="Body Text Char"/>
    <w:basedOn w:val="DefaultParagraphFont"/>
    <w:link w:val="BodyText"/>
    <w:uiPriority w:val="99"/>
    <w:locked/>
    <w:rsid w:val="00902CCA"/>
    <w:rPr>
      <w:rFonts w:ascii="Times New Roman" w:hAnsi="Times New Roman" w:cs="Times New Roman"/>
      <w:lang w:eastAsia="ru-RU"/>
    </w:rPr>
  </w:style>
  <w:style w:type="paragraph" w:styleId="BodyText2">
    <w:name w:val="Body Text 2"/>
    <w:basedOn w:val="Normal"/>
    <w:link w:val="BodyText2Char"/>
    <w:uiPriority w:val="99"/>
    <w:rsid w:val="00902CCA"/>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902CCA"/>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AF4A8B"/>
    <w:pPr>
      <w:spacing w:after="0" w:line="240" w:lineRule="auto"/>
      <w:ind w:left="5670"/>
    </w:pPr>
    <w:rPr>
      <w:rFonts w:ascii="Times New Roman" w:hAnsi="Times New Roman"/>
      <w:sz w:val="26"/>
      <w:szCs w:val="20"/>
      <w:lang w:eastAsia="ru-RU"/>
    </w:rPr>
  </w:style>
  <w:style w:type="character" w:customStyle="1" w:styleId="BodyTextIndentChar">
    <w:name w:val="Body Text Indent Char"/>
    <w:basedOn w:val="DefaultParagraphFont"/>
    <w:link w:val="BodyTextIndent"/>
    <w:uiPriority w:val="99"/>
    <w:locked/>
    <w:rsid w:val="00AF4A8B"/>
    <w:rPr>
      <w:rFonts w:ascii="Times New Roman" w:hAnsi="Times New Roman" w:cs="Times New Roman"/>
      <w:sz w:val="20"/>
      <w:szCs w:val="20"/>
      <w:lang w:eastAsia="ru-RU"/>
    </w:rPr>
  </w:style>
  <w:style w:type="character" w:customStyle="1" w:styleId="rvts0">
    <w:name w:val="rvts0"/>
    <w:basedOn w:val="DefaultParagraphFont"/>
    <w:uiPriority w:val="99"/>
    <w:rsid w:val="00AF4A8B"/>
    <w:rPr>
      <w:rFonts w:cs="Times New Roman"/>
    </w:rPr>
  </w:style>
  <w:style w:type="paragraph" w:customStyle="1" w:styleId="267">
    <w:name w:val="Основний текст267"/>
    <w:basedOn w:val="Normal"/>
    <w:uiPriority w:val="99"/>
    <w:rsid w:val="001A45F7"/>
    <w:pPr>
      <w:shd w:val="clear" w:color="auto" w:fill="FFFFFF"/>
      <w:spacing w:before="120" w:after="120" w:line="200" w:lineRule="exact"/>
      <w:ind w:hanging="900"/>
      <w:jc w:val="center"/>
    </w:pPr>
    <w:rPr>
      <w:rFonts w:ascii="Times New Roman" w:eastAsia="Times New Roman" w:hAnsi="Times New Roman"/>
      <w:color w:val="000000"/>
      <w:sz w:val="19"/>
      <w:szCs w:val="19"/>
      <w:lang w:eastAsia="ru-RU"/>
    </w:rPr>
  </w:style>
  <w:style w:type="character" w:customStyle="1" w:styleId="88">
    <w:name w:val="Основний текст88"/>
    <w:basedOn w:val="a"/>
    <w:uiPriority w:val="99"/>
    <w:rsid w:val="0061266C"/>
    <w:rPr>
      <w:rFonts w:ascii="Times New Roman" w:hAnsi="Times New Roman" w:cs="Times New Roman"/>
      <w:spacing w:val="0"/>
      <w:sz w:val="19"/>
      <w:szCs w:val="19"/>
    </w:rPr>
  </w:style>
  <w:style w:type="character" w:customStyle="1" w:styleId="105">
    <w:name w:val="Основний текст105"/>
    <w:basedOn w:val="a"/>
    <w:uiPriority w:val="99"/>
    <w:rsid w:val="0061266C"/>
    <w:rPr>
      <w:rFonts w:ascii="Times New Roman" w:hAnsi="Times New Roman" w:cs="Times New Roman"/>
      <w:spacing w:val="0"/>
      <w:sz w:val="19"/>
      <w:szCs w:val="19"/>
    </w:rPr>
  </w:style>
  <w:style w:type="character" w:customStyle="1" w:styleId="114">
    <w:name w:val="Основний текст114"/>
    <w:basedOn w:val="a"/>
    <w:uiPriority w:val="99"/>
    <w:rsid w:val="0061266C"/>
    <w:rPr>
      <w:rFonts w:ascii="Times New Roman" w:hAnsi="Times New Roman" w:cs="Times New Roman"/>
      <w:spacing w:val="0"/>
      <w:sz w:val="19"/>
      <w:szCs w:val="19"/>
    </w:rPr>
  </w:style>
  <w:style w:type="paragraph" w:styleId="NoSpacing">
    <w:name w:val="No Spacing"/>
    <w:link w:val="NoSpacingChar"/>
    <w:uiPriority w:val="99"/>
    <w:qFormat/>
    <w:rsid w:val="00894832"/>
    <w:rPr>
      <w:lang w:eastAsia="en-US"/>
    </w:rPr>
  </w:style>
  <w:style w:type="character" w:customStyle="1" w:styleId="NoSpacingChar">
    <w:name w:val="No Spacing Char"/>
    <w:basedOn w:val="DefaultParagraphFont"/>
    <w:link w:val="NoSpacing"/>
    <w:uiPriority w:val="99"/>
    <w:locked/>
    <w:rsid w:val="00894832"/>
    <w:rPr>
      <w:rFonts w:cs="Times New Roman"/>
      <w:sz w:val="22"/>
      <w:szCs w:val="22"/>
      <w:lang w:val="uk-UA" w:eastAsia="en-US" w:bidi="ar-SA"/>
    </w:rPr>
  </w:style>
  <w:style w:type="character" w:customStyle="1" w:styleId="apple-converted-space">
    <w:name w:val="apple-converted-space"/>
    <w:basedOn w:val="DefaultParagraphFont"/>
    <w:uiPriority w:val="99"/>
    <w:rsid w:val="00801B1C"/>
    <w:rPr>
      <w:rFonts w:cs="Times New Roman"/>
    </w:rPr>
  </w:style>
  <w:style w:type="paragraph" w:styleId="NormalWeb">
    <w:name w:val="Normal (Web)"/>
    <w:aliases w:val="Обычный (Web)"/>
    <w:basedOn w:val="Normal"/>
    <w:uiPriority w:val="99"/>
    <w:rsid w:val="00801B1C"/>
    <w:pPr>
      <w:spacing w:before="105" w:after="100" w:afterAutospacing="1" w:line="330" w:lineRule="atLeast"/>
    </w:pPr>
    <w:rPr>
      <w:rFonts w:ascii="Arial" w:eastAsia="Times New Roman" w:hAnsi="Arial" w:cs="Arial"/>
      <w:sz w:val="21"/>
      <w:szCs w:val="21"/>
      <w:lang w:eastAsia="ru-RU"/>
    </w:rPr>
  </w:style>
  <w:style w:type="paragraph" w:customStyle="1" w:styleId="Default">
    <w:name w:val="Default"/>
    <w:uiPriority w:val="99"/>
    <w:rsid w:val="00373A25"/>
    <w:pPr>
      <w:autoSpaceDE w:val="0"/>
      <w:autoSpaceDN w:val="0"/>
      <w:adjustRightInd w:val="0"/>
    </w:pPr>
    <w:rPr>
      <w:rFonts w:ascii="Times New Roman" w:hAnsi="Times New Roman"/>
      <w:color w:val="000000"/>
      <w:sz w:val="24"/>
      <w:szCs w:val="24"/>
      <w:lang w:eastAsia="en-US"/>
    </w:rPr>
  </w:style>
  <w:style w:type="character" w:customStyle="1" w:styleId="xfm29951229">
    <w:name w:val="xfm_29951229"/>
    <w:basedOn w:val="DefaultParagraphFont"/>
    <w:uiPriority w:val="99"/>
    <w:rsid w:val="0023242A"/>
    <w:rPr>
      <w:rFonts w:cs="Times New Roman"/>
    </w:rPr>
  </w:style>
  <w:style w:type="paragraph" w:styleId="BodyTextIndent2">
    <w:name w:val="Body Text Indent 2"/>
    <w:basedOn w:val="Normal"/>
    <w:link w:val="BodyTextIndent2Char"/>
    <w:uiPriority w:val="99"/>
    <w:rsid w:val="0023242A"/>
    <w:pPr>
      <w:spacing w:after="120" w:line="480" w:lineRule="auto"/>
      <w:ind w:left="283"/>
    </w:pPr>
    <w:rPr>
      <w:rFonts w:ascii="Times New Roman" w:eastAsia="Times New Roman" w:hAnsi="Times New Roman"/>
      <w:sz w:val="20"/>
      <w:szCs w:val="20"/>
      <w:lang w:eastAsia="uk-UA"/>
    </w:rPr>
  </w:style>
  <w:style w:type="character" w:customStyle="1" w:styleId="BodyTextIndent2Char">
    <w:name w:val="Body Text Indent 2 Char"/>
    <w:basedOn w:val="DefaultParagraphFont"/>
    <w:link w:val="BodyTextIndent2"/>
    <w:uiPriority w:val="99"/>
    <w:locked/>
    <w:rsid w:val="0023242A"/>
    <w:rPr>
      <w:rFonts w:ascii="Times New Roman" w:hAnsi="Times New Roman" w:cs="Times New Roman"/>
      <w:sz w:val="20"/>
      <w:szCs w:val="20"/>
      <w:lang w:eastAsia="uk-UA"/>
    </w:rPr>
  </w:style>
  <w:style w:type="paragraph" w:customStyle="1" w:styleId="xfmc1">
    <w:name w:val="xfmc1"/>
    <w:basedOn w:val="Normal"/>
    <w:uiPriority w:val="99"/>
    <w:rsid w:val="006B7C6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fmc2">
    <w:name w:val="xfmc2"/>
    <w:basedOn w:val="Normal"/>
    <w:uiPriority w:val="99"/>
    <w:rsid w:val="00255B4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FollowedHyperlink">
    <w:name w:val="FollowedHyperlink"/>
    <w:basedOn w:val="DefaultParagraphFont"/>
    <w:uiPriority w:val="99"/>
    <w:semiHidden/>
    <w:rsid w:val="002D3802"/>
    <w:rPr>
      <w:rFonts w:cs="Times New Roman"/>
      <w:color w:val="800080"/>
      <w:u w:val="single"/>
    </w:rPr>
  </w:style>
  <w:style w:type="character" w:styleId="Strong">
    <w:name w:val="Strong"/>
    <w:basedOn w:val="DefaultParagraphFont"/>
    <w:uiPriority w:val="99"/>
    <w:qFormat/>
    <w:rsid w:val="00743273"/>
    <w:rPr>
      <w:rFonts w:cs="Times New Roman"/>
      <w:b/>
      <w:bCs/>
    </w:rPr>
  </w:style>
  <w:style w:type="paragraph" w:customStyle="1" w:styleId="10">
    <w:name w:val="Обычный1"/>
    <w:uiPriority w:val="99"/>
    <w:rsid w:val="00BA4600"/>
    <w:rPr>
      <w:rFonts w:ascii="Times New Roman" w:eastAsia="Times New Roman" w:hAnsi="Times New Roman"/>
      <w:sz w:val="20"/>
      <w:szCs w:val="20"/>
      <w:lang w:val="ru-RU" w:eastAsia="ru-RU"/>
    </w:rPr>
  </w:style>
  <w:style w:type="character" w:customStyle="1" w:styleId="2">
    <w:name w:val="Основний текст2"/>
    <w:uiPriority w:val="99"/>
    <w:rsid w:val="006004A3"/>
    <w:rPr>
      <w:color w:val="000000"/>
      <w:spacing w:val="0"/>
      <w:w w:val="100"/>
      <w:position w:val="0"/>
      <w:sz w:val="26"/>
      <w:lang w:val="uk-UA"/>
    </w:rPr>
  </w:style>
  <w:style w:type="paragraph" w:styleId="BlockText">
    <w:name w:val="Block Text"/>
    <w:basedOn w:val="Normal"/>
    <w:uiPriority w:val="99"/>
    <w:rsid w:val="006004A3"/>
    <w:pPr>
      <w:spacing w:after="0" w:line="240" w:lineRule="auto"/>
      <w:ind w:left="5245" w:right="-99"/>
      <w:jc w:val="both"/>
    </w:pPr>
    <w:rPr>
      <w:rFonts w:ascii="Bookman Old Style" w:eastAsia="Times New Roman" w:hAnsi="Bookman Old Style"/>
      <w:sz w:val="28"/>
      <w:szCs w:val="20"/>
      <w:lang w:eastAsia="ru-RU"/>
    </w:rPr>
  </w:style>
  <w:style w:type="paragraph" w:styleId="BalloonText">
    <w:name w:val="Balloon Text"/>
    <w:basedOn w:val="Normal"/>
    <w:link w:val="BalloonTextChar"/>
    <w:uiPriority w:val="99"/>
    <w:semiHidden/>
    <w:rsid w:val="00DD2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D2DE3"/>
    <w:rPr>
      <w:rFonts w:ascii="Segoe UI" w:hAnsi="Segoe UI" w:cs="Segoe UI"/>
      <w:sz w:val="18"/>
      <w:szCs w:val="18"/>
    </w:rPr>
  </w:style>
  <w:style w:type="paragraph" w:styleId="EndnoteText">
    <w:name w:val="endnote text"/>
    <w:basedOn w:val="Normal"/>
    <w:link w:val="EndnoteTextChar"/>
    <w:uiPriority w:val="99"/>
    <w:semiHidden/>
    <w:rsid w:val="00EB7D4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B7D47"/>
    <w:rPr>
      <w:rFonts w:cs="Times New Roman"/>
      <w:sz w:val="20"/>
      <w:szCs w:val="20"/>
    </w:rPr>
  </w:style>
  <w:style w:type="character" w:styleId="EndnoteReference">
    <w:name w:val="endnote reference"/>
    <w:basedOn w:val="DefaultParagraphFont"/>
    <w:uiPriority w:val="99"/>
    <w:semiHidden/>
    <w:rsid w:val="00EB7D47"/>
    <w:rPr>
      <w:rFonts w:cs="Times New Roman"/>
      <w:vertAlign w:val="superscript"/>
    </w:rPr>
  </w:style>
  <w:style w:type="paragraph" w:customStyle="1" w:styleId="a0">
    <w:name w:val="Без интервала"/>
    <w:uiPriority w:val="99"/>
    <w:rsid w:val="00792C55"/>
    <w:rPr>
      <w:rFonts w:eastAsia="Times New Roman"/>
      <w:lang w:val="ru-RU" w:eastAsia="en-US"/>
    </w:rPr>
  </w:style>
</w:styles>
</file>

<file path=word/webSettings.xml><?xml version="1.0" encoding="utf-8"?>
<w:webSettings xmlns:r="http://schemas.openxmlformats.org/officeDocument/2006/relationships" xmlns:w="http://schemas.openxmlformats.org/wordprocessingml/2006/main">
  <w:divs>
    <w:div w:id="160396340">
      <w:marLeft w:val="0"/>
      <w:marRight w:val="0"/>
      <w:marTop w:val="0"/>
      <w:marBottom w:val="0"/>
      <w:divBdr>
        <w:top w:val="none" w:sz="0" w:space="0" w:color="auto"/>
        <w:left w:val="none" w:sz="0" w:space="0" w:color="auto"/>
        <w:bottom w:val="none" w:sz="0" w:space="0" w:color="auto"/>
        <w:right w:val="none" w:sz="0" w:space="0" w:color="auto"/>
      </w:divBdr>
    </w:div>
    <w:div w:id="160396341">
      <w:marLeft w:val="0"/>
      <w:marRight w:val="0"/>
      <w:marTop w:val="0"/>
      <w:marBottom w:val="0"/>
      <w:divBdr>
        <w:top w:val="none" w:sz="0" w:space="0" w:color="auto"/>
        <w:left w:val="none" w:sz="0" w:space="0" w:color="auto"/>
        <w:bottom w:val="none" w:sz="0" w:space="0" w:color="auto"/>
        <w:right w:val="none" w:sz="0" w:space="0" w:color="auto"/>
      </w:divBdr>
    </w:div>
    <w:div w:id="160396342">
      <w:marLeft w:val="0"/>
      <w:marRight w:val="0"/>
      <w:marTop w:val="0"/>
      <w:marBottom w:val="0"/>
      <w:divBdr>
        <w:top w:val="none" w:sz="0" w:space="0" w:color="auto"/>
        <w:left w:val="none" w:sz="0" w:space="0" w:color="auto"/>
        <w:bottom w:val="none" w:sz="0" w:space="0" w:color="auto"/>
        <w:right w:val="none" w:sz="0" w:space="0" w:color="auto"/>
      </w:divBdr>
    </w:div>
    <w:div w:id="160396343">
      <w:marLeft w:val="0"/>
      <w:marRight w:val="0"/>
      <w:marTop w:val="0"/>
      <w:marBottom w:val="0"/>
      <w:divBdr>
        <w:top w:val="none" w:sz="0" w:space="0" w:color="auto"/>
        <w:left w:val="none" w:sz="0" w:space="0" w:color="auto"/>
        <w:bottom w:val="none" w:sz="0" w:space="0" w:color="auto"/>
        <w:right w:val="none" w:sz="0" w:space="0" w:color="auto"/>
      </w:divBdr>
    </w:div>
    <w:div w:id="160396344">
      <w:marLeft w:val="0"/>
      <w:marRight w:val="0"/>
      <w:marTop w:val="0"/>
      <w:marBottom w:val="0"/>
      <w:divBdr>
        <w:top w:val="none" w:sz="0" w:space="0" w:color="auto"/>
        <w:left w:val="none" w:sz="0" w:space="0" w:color="auto"/>
        <w:bottom w:val="none" w:sz="0" w:space="0" w:color="auto"/>
        <w:right w:val="none" w:sz="0" w:space="0" w:color="auto"/>
      </w:divBdr>
    </w:div>
    <w:div w:id="160396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yivcity.gov.ua/pilhy_dovidky_ta_sotsialnyi_zakhyst/oplata_pratsi_ta_zaynyatist/podolannya_nezadeklarovano_pratsi/" TargetMode="External"/><Relationship Id="rId3" Type="http://schemas.openxmlformats.org/officeDocument/2006/relationships/settings" Target="settings.xml"/><Relationship Id="rId7" Type="http://schemas.openxmlformats.org/officeDocument/2006/relationships/hyperlink" Target="http://www.dcz.gov.ua/k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1049</TotalTime>
  <Pages>32</Pages>
  <Words>-32766</Words>
  <Characters>22147</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Yana.Ogneva</cp:lastModifiedBy>
  <cp:revision>127</cp:revision>
  <cp:lastPrinted>2020-01-17T13:54:00Z</cp:lastPrinted>
  <dcterms:created xsi:type="dcterms:W3CDTF">2019-02-05T15:48:00Z</dcterms:created>
  <dcterms:modified xsi:type="dcterms:W3CDTF">2020-02-28T13:13:00Z</dcterms:modified>
</cp:coreProperties>
</file>