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047" w:rsidRPr="004717DB" w:rsidRDefault="00563047" w:rsidP="0032060F">
      <w:pPr>
        <w:tabs>
          <w:tab w:val="left" w:pos="4320"/>
          <w:tab w:val="left" w:pos="9540"/>
        </w:tabs>
        <w:ind w:right="-81"/>
        <w:jc w:val="center"/>
        <w:rPr>
          <w:b/>
          <w:sz w:val="28"/>
          <w:szCs w:val="28"/>
          <w:lang w:val="uk-UA"/>
        </w:rPr>
      </w:pPr>
      <w:r w:rsidRPr="004717DB">
        <w:rPr>
          <w:b/>
          <w:sz w:val="28"/>
          <w:szCs w:val="28"/>
          <w:lang w:val="uk-UA"/>
        </w:rPr>
        <w:t>ПОЯСНЮВАЛЬНА ЗАПИСКА</w:t>
      </w:r>
    </w:p>
    <w:p w:rsidR="00563047" w:rsidRDefault="00563047" w:rsidP="0032060F">
      <w:pPr>
        <w:jc w:val="center"/>
        <w:rPr>
          <w:b/>
          <w:sz w:val="28"/>
          <w:szCs w:val="28"/>
        </w:rPr>
      </w:pPr>
      <w:r w:rsidRPr="004717DB">
        <w:rPr>
          <w:b/>
          <w:sz w:val="28"/>
          <w:szCs w:val="28"/>
          <w:lang w:val="uk-UA"/>
        </w:rPr>
        <w:t>до проєкту</w:t>
      </w:r>
      <w:r w:rsidRPr="00125341">
        <w:rPr>
          <w:b/>
          <w:sz w:val="28"/>
          <w:szCs w:val="28"/>
          <w:lang w:val="uk-UA"/>
        </w:rPr>
        <w:t xml:space="preserve"> </w:t>
      </w:r>
      <w:r>
        <w:rPr>
          <w:b/>
          <w:sz w:val="28"/>
          <w:szCs w:val="28"/>
          <w:lang w:val="uk-UA"/>
        </w:rPr>
        <w:t xml:space="preserve">рішення </w:t>
      </w:r>
      <w:r>
        <w:rPr>
          <w:b/>
          <w:sz w:val="28"/>
          <w:szCs w:val="28"/>
        </w:rPr>
        <w:t xml:space="preserve">Київської міської ради </w:t>
      </w:r>
    </w:p>
    <w:p w:rsidR="00563047" w:rsidRDefault="00563047" w:rsidP="0032060F">
      <w:pPr>
        <w:tabs>
          <w:tab w:val="left" w:pos="4320"/>
          <w:tab w:val="left" w:pos="9540"/>
        </w:tabs>
        <w:ind w:right="-81"/>
        <w:jc w:val="center"/>
        <w:rPr>
          <w:b/>
          <w:sz w:val="28"/>
          <w:szCs w:val="28"/>
          <w:lang w:val="uk-UA"/>
        </w:rPr>
      </w:pPr>
      <w:r>
        <w:rPr>
          <w:b/>
          <w:sz w:val="28"/>
          <w:szCs w:val="28"/>
          <w:lang w:val="uk-UA"/>
        </w:rPr>
        <w:t xml:space="preserve"> «</w:t>
      </w:r>
      <w:r w:rsidRPr="001460DB">
        <w:rPr>
          <w:b/>
          <w:sz w:val="28"/>
          <w:szCs w:val="28"/>
          <w:lang w:val="uk-UA"/>
        </w:rPr>
        <w:t xml:space="preserve">Про затвердження міської цільової </w:t>
      </w:r>
    </w:p>
    <w:p w:rsidR="00563047" w:rsidRPr="00666C64" w:rsidRDefault="00563047" w:rsidP="0032060F">
      <w:pPr>
        <w:tabs>
          <w:tab w:val="left" w:pos="4320"/>
          <w:tab w:val="left" w:pos="9540"/>
        </w:tabs>
        <w:ind w:right="-81"/>
        <w:jc w:val="center"/>
        <w:rPr>
          <w:b/>
          <w:sz w:val="20"/>
          <w:szCs w:val="20"/>
          <w:lang w:val="uk-UA"/>
        </w:rPr>
      </w:pPr>
      <w:r w:rsidRPr="001460DB">
        <w:rPr>
          <w:b/>
          <w:sz w:val="28"/>
          <w:szCs w:val="28"/>
          <w:lang w:val="uk-UA"/>
        </w:rPr>
        <w:t>програми «</w:t>
      </w:r>
      <w:r>
        <w:rPr>
          <w:b/>
          <w:sz w:val="28"/>
          <w:szCs w:val="28"/>
          <w:lang w:val="uk-UA"/>
        </w:rPr>
        <w:t>Київ – місто рівних можливостей</w:t>
      </w:r>
      <w:r w:rsidRPr="001460DB">
        <w:rPr>
          <w:b/>
          <w:sz w:val="28"/>
          <w:szCs w:val="28"/>
          <w:lang w:val="uk-UA"/>
        </w:rPr>
        <w:t>» на 2022-2024 роки</w:t>
      </w:r>
    </w:p>
    <w:p w:rsidR="00563047" w:rsidRPr="00074023" w:rsidRDefault="00563047" w:rsidP="0032060F">
      <w:pPr>
        <w:shd w:val="clear" w:color="auto" w:fill="FFFFFF"/>
        <w:tabs>
          <w:tab w:val="left" w:pos="1260"/>
        </w:tabs>
        <w:spacing w:line="317" w:lineRule="exact"/>
        <w:ind w:left="1260" w:right="-2"/>
        <w:rPr>
          <w:bCs/>
          <w:color w:val="000000"/>
          <w:sz w:val="16"/>
          <w:szCs w:val="16"/>
          <w:lang w:val="uk-UA"/>
        </w:rPr>
      </w:pPr>
    </w:p>
    <w:p w:rsidR="00563047" w:rsidRDefault="00563047" w:rsidP="00533BB2">
      <w:pPr>
        <w:pStyle w:val="NormalWeb"/>
        <w:numPr>
          <w:ilvl w:val="0"/>
          <w:numId w:val="2"/>
        </w:numPr>
        <w:tabs>
          <w:tab w:val="clear" w:pos="1390"/>
          <w:tab w:val="left" w:pos="900"/>
          <w:tab w:val="num" w:pos="1080"/>
        </w:tabs>
        <w:spacing w:before="0" w:beforeAutospacing="0" w:after="0" w:afterAutospacing="0" w:line="240" w:lineRule="atLeast"/>
        <w:ind w:hanging="670"/>
        <w:jc w:val="both"/>
        <w:rPr>
          <w:b/>
          <w:bCs/>
          <w:sz w:val="28"/>
          <w:szCs w:val="28"/>
          <w:lang w:val="en-US"/>
        </w:rPr>
      </w:pPr>
      <w:r w:rsidRPr="00AE4F46">
        <w:rPr>
          <w:b/>
          <w:bCs/>
          <w:sz w:val="28"/>
          <w:szCs w:val="28"/>
          <w:lang w:val="uk-UA"/>
        </w:rPr>
        <w:t>Обґрунтування необхідності прийняття рішення</w:t>
      </w:r>
    </w:p>
    <w:p w:rsidR="00563047" w:rsidRPr="00F76A25" w:rsidRDefault="00563047" w:rsidP="00A40B2D">
      <w:pPr>
        <w:ind w:firstLine="720"/>
        <w:jc w:val="both"/>
        <w:rPr>
          <w:sz w:val="28"/>
          <w:szCs w:val="28"/>
          <w:lang w:val="uk-UA"/>
        </w:rPr>
      </w:pPr>
      <w:r w:rsidRPr="00AE4F46">
        <w:rPr>
          <w:sz w:val="28"/>
          <w:szCs w:val="28"/>
          <w:lang w:val="uk-UA"/>
        </w:rPr>
        <w:t>Проєкт рішення Київської міської ради «</w:t>
      </w:r>
      <w:r w:rsidRPr="001460DB">
        <w:rPr>
          <w:sz w:val="28"/>
          <w:szCs w:val="28"/>
          <w:lang w:val="uk-UA"/>
        </w:rPr>
        <w:t xml:space="preserve">Про затвердження міської цільової програми </w:t>
      </w:r>
      <w:r w:rsidRPr="00ED77A2">
        <w:rPr>
          <w:sz w:val="28"/>
          <w:szCs w:val="28"/>
          <w:lang w:val="uk-UA"/>
        </w:rPr>
        <w:t>«</w:t>
      </w:r>
      <w:r w:rsidRPr="00A40B2D">
        <w:rPr>
          <w:sz w:val="28"/>
          <w:szCs w:val="28"/>
          <w:lang w:val="uk-UA"/>
        </w:rPr>
        <w:t>Київ – місто рівних можливостей</w:t>
      </w:r>
      <w:r w:rsidRPr="00ED77A2">
        <w:rPr>
          <w:sz w:val="28"/>
          <w:szCs w:val="28"/>
          <w:lang w:val="uk-UA"/>
        </w:rPr>
        <w:t>» на 2022-2024 роки</w:t>
      </w:r>
      <w:r>
        <w:rPr>
          <w:sz w:val="28"/>
          <w:szCs w:val="28"/>
          <w:lang w:val="uk-UA"/>
        </w:rPr>
        <w:t xml:space="preserve"> (далі – Програма)</w:t>
      </w:r>
      <w:r w:rsidRPr="00ED77A2">
        <w:rPr>
          <w:sz w:val="28"/>
          <w:szCs w:val="28"/>
          <w:lang w:val="uk-UA"/>
        </w:rPr>
        <w:t>,</w:t>
      </w:r>
      <w:r w:rsidRPr="00AE4F46">
        <w:rPr>
          <w:sz w:val="28"/>
          <w:szCs w:val="28"/>
          <w:lang w:val="uk-UA"/>
        </w:rPr>
        <w:t xml:space="preserve"> розроблено Департаментом соціальної політики виконавчого </w:t>
      </w:r>
      <w:r w:rsidRPr="00F76A25">
        <w:rPr>
          <w:sz w:val="28"/>
          <w:szCs w:val="28"/>
          <w:lang w:val="uk-UA"/>
        </w:rPr>
        <w:t xml:space="preserve">органу Київської міської ради (Київської міської державної адміністрації) у зв’язку з необхідністю реалізації політики гендерної рівності на місцевому рівні. </w:t>
      </w:r>
    </w:p>
    <w:p w:rsidR="00563047" w:rsidRPr="00B84178" w:rsidRDefault="00563047" w:rsidP="00D3035B">
      <w:pPr>
        <w:ind w:firstLine="540"/>
        <w:contextualSpacing/>
        <w:jc w:val="both"/>
        <w:rPr>
          <w:sz w:val="28"/>
          <w:szCs w:val="28"/>
          <w:lang w:val="uk-UA"/>
        </w:rPr>
      </w:pPr>
      <w:r w:rsidRPr="00484617">
        <w:rPr>
          <w:sz w:val="28"/>
          <w:szCs w:val="28"/>
          <w:lang w:val="uk-UA"/>
        </w:rPr>
        <w:t xml:space="preserve">12 листопада 2019 року Київська міська рада прийняла рішення № 63/7636 «Про приєднання до Європейської Хартії рівності жінок і чоловіків у житті місцевих громад», взявши на себе зобов’язання впроваджувати політики рівних можливостей у всіх сферах життя киян, забезпечити паритетне представництво жінок і чоловіків у процесах прийняття рішень, сприяти розширенню повноважень та прав жінок, протидіяти упередженням, дискримінації та іншим проявам нерівності. </w:t>
      </w:r>
      <w:r>
        <w:rPr>
          <w:sz w:val="28"/>
          <w:szCs w:val="28"/>
          <w:lang w:val="uk-UA"/>
        </w:rPr>
        <w:t>Р</w:t>
      </w:r>
      <w:r w:rsidRPr="00484617">
        <w:rPr>
          <w:sz w:val="28"/>
          <w:szCs w:val="28"/>
          <w:lang w:val="uk-UA"/>
        </w:rPr>
        <w:t>озроблення та</w:t>
      </w:r>
      <w:r w:rsidRPr="009A759E">
        <w:rPr>
          <w:sz w:val="28"/>
          <w:szCs w:val="28"/>
          <w:lang w:val="uk-UA"/>
        </w:rPr>
        <w:t xml:space="preserve"> реалізація політики гендерної рівності на місцевому рівні вимагає від державних службовців фахових компетенцій, знань та навичок</w:t>
      </w:r>
      <w:r>
        <w:rPr>
          <w:sz w:val="28"/>
          <w:szCs w:val="28"/>
          <w:lang w:val="uk-UA"/>
        </w:rPr>
        <w:t xml:space="preserve">, тому Програмою передбачено підвищення  компетенцій фахівців  у сфері планування та виконання заходів із </w:t>
      </w:r>
      <w:r w:rsidRPr="00B84178">
        <w:rPr>
          <w:sz w:val="28"/>
          <w:szCs w:val="28"/>
          <w:lang w:val="uk-UA"/>
        </w:rPr>
        <w:t>забезпечення державної політики рівних можливостей жінок і чоловіків; заходи із виховання гендерної культури киян, пояснення сутності гендерної рівності та актуальності впровадження гендерної політики у м. Києві.</w:t>
      </w:r>
    </w:p>
    <w:p w:rsidR="00563047" w:rsidRDefault="00563047" w:rsidP="00A40B2D">
      <w:pPr>
        <w:ind w:firstLine="720"/>
        <w:jc w:val="both"/>
        <w:rPr>
          <w:sz w:val="28"/>
          <w:szCs w:val="28"/>
          <w:lang w:val="uk-UA"/>
        </w:rPr>
      </w:pPr>
      <w:r w:rsidRPr="00E05EEA">
        <w:rPr>
          <w:sz w:val="28"/>
          <w:szCs w:val="28"/>
          <w:lang w:val="uk-UA"/>
        </w:rPr>
        <w:t xml:space="preserve">Перелік основних напрямів діяльності, завдань та заходів з реалізації Програми, з визначенням обсягів та джерел фінансування, сформовано відповідно до пріоритетів Стратегії розвитку міста Києва до 2025 року, затвердженої рішенням Київської міської ради від 15 грудня 2011 року </w:t>
      </w:r>
      <w:r>
        <w:rPr>
          <w:sz w:val="28"/>
          <w:szCs w:val="28"/>
          <w:lang w:val="uk-UA"/>
        </w:rPr>
        <w:t xml:space="preserve">                             </w:t>
      </w:r>
      <w:bookmarkStart w:id="0" w:name="_GoBack"/>
      <w:bookmarkEnd w:id="0"/>
      <w:r w:rsidRPr="00E05EEA">
        <w:rPr>
          <w:sz w:val="28"/>
          <w:szCs w:val="28"/>
          <w:lang w:val="uk-UA"/>
        </w:rPr>
        <w:t>№ 824/7060 «Про затвердження Стратегії розвитку міста Києва до 2025 року»</w:t>
      </w:r>
      <w:r>
        <w:rPr>
          <w:sz w:val="28"/>
          <w:szCs w:val="28"/>
          <w:lang w:val="uk-UA"/>
        </w:rPr>
        <w:br/>
      </w:r>
      <w:r w:rsidRPr="00E05EEA">
        <w:rPr>
          <w:sz w:val="28"/>
          <w:szCs w:val="28"/>
          <w:lang w:val="uk-UA"/>
        </w:rPr>
        <w:t>(у редакції рішення Київської міської ради від 06 липня 2017 року № 724/2886).</w:t>
      </w:r>
    </w:p>
    <w:p w:rsidR="00563047" w:rsidRPr="00922F14" w:rsidRDefault="00563047" w:rsidP="0032060F">
      <w:pPr>
        <w:jc w:val="both"/>
        <w:rPr>
          <w:sz w:val="28"/>
          <w:szCs w:val="28"/>
          <w:lang w:val="uk-UA"/>
        </w:rPr>
      </w:pPr>
    </w:p>
    <w:p w:rsidR="00563047" w:rsidRPr="00533BB2" w:rsidRDefault="00563047" w:rsidP="00533BB2">
      <w:pPr>
        <w:pStyle w:val="NormalWeb"/>
        <w:numPr>
          <w:ilvl w:val="0"/>
          <w:numId w:val="2"/>
        </w:numPr>
        <w:tabs>
          <w:tab w:val="clear" w:pos="1390"/>
          <w:tab w:val="left" w:pos="720"/>
          <w:tab w:val="num" w:pos="1080"/>
        </w:tabs>
        <w:spacing w:before="0" w:beforeAutospacing="0" w:after="0" w:afterAutospacing="0" w:line="240" w:lineRule="atLeast"/>
        <w:ind w:hanging="670"/>
        <w:jc w:val="both"/>
        <w:rPr>
          <w:b/>
          <w:bCs/>
          <w:sz w:val="28"/>
          <w:szCs w:val="28"/>
          <w:lang w:val="uk-UA"/>
        </w:rPr>
      </w:pPr>
      <w:r w:rsidRPr="00AE4F46">
        <w:rPr>
          <w:b/>
          <w:bCs/>
          <w:sz w:val="28"/>
          <w:szCs w:val="28"/>
          <w:lang w:val="uk-UA"/>
        </w:rPr>
        <w:t>Мета і шляхи її досягнення</w:t>
      </w:r>
    </w:p>
    <w:p w:rsidR="00563047" w:rsidRPr="00672A36" w:rsidRDefault="00563047" w:rsidP="00533BB2">
      <w:pPr>
        <w:pStyle w:val="NormalWeb"/>
        <w:shd w:val="clear" w:color="auto" w:fill="FFFFFF"/>
        <w:spacing w:before="0" w:beforeAutospacing="0" w:after="0" w:afterAutospacing="0"/>
        <w:ind w:firstLine="720"/>
        <w:jc w:val="both"/>
        <w:rPr>
          <w:sz w:val="28"/>
          <w:szCs w:val="28"/>
          <w:lang w:val="uk-UA"/>
        </w:rPr>
      </w:pPr>
      <w:r>
        <w:rPr>
          <w:bCs/>
          <w:color w:val="000000"/>
          <w:sz w:val="28"/>
          <w:szCs w:val="28"/>
          <w:lang w:val="uk-UA"/>
        </w:rPr>
        <w:t xml:space="preserve">Проєкт рішення розроблено </w:t>
      </w:r>
      <w:r w:rsidRPr="00E05EEA">
        <w:rPr>
          <w:bCs/>
          <w:color w:val="000000"/>
          <w:sz w:val="28"/>
          <w:szCs w:val="28"/>
          <w:lang w:val="uk-UA"/>
        </w:rPr>
        <w:t xml:space="preserve">з метою </w:t>
      </w:r>
      <w:r w:rsidRPr="00672A36">
        <w:rPr>
          <w:sz w:val="28"/>
          <w:szCs w:val="28"/>
          <w:lang w:val="uk-UA"/>
        </w:rPr>
        <w:t xml:space="preserve">впровадження принципів/політики </w:t>
      </w:r>
      <w:r w:rsidRPr="00672A36">
        <w:rPr>
          <w:sz w:val="28"/>
          <w:szCs w:val="28"/>
          <w:shd w:val="clear" w:color="auto" w:fill="FFFFFF"/>
          <w:lang w:val="uk-UA"/>
        </w:rPr>
        <w:t xml:space="preserve">рівних можливостей жінок і чоловіків в житті територіальної громади міста Києва, </w:t>
      </w:r>
      <w:r w:rsidRPr="00672A36">
        <w:rPr>
          <w:sz w:val="28"/>
          <w:szCs w:val="28"/>
          <w:lang w:val="uk-UA"/>
        </w:rPr>
        <w:t>створення</w:t>
      </w:r>
      <w:r w:rsidRPr="00B84178">
        <w:rPr>
          <w:sz w:val="28"/>
          <w:szCs w:val="28"/>
        </w:rPr>
        <w:t> </w:t>
      </w:r>
      <w:r w:rsidRPr="00672A36">
        <w:rPr>
          <w:sz w:val="28"/>
          <w:szCs w:val="28"/>
          <w:lang w:val="uk-UA"/>
        </w:rPr>
        <w:t>платформи для</w:t>
      </w:r>
      <w:r w:rsidRPr="00B84178">
        <w:rPr>
          <w:sz w:val="28"/>
          <w:szCs w:val="28"/>
        </w:rPr>
        <w:t> </w:t>
      </w:r>
      <w:r w:rsidRPr="00672A36">
        <w:rPr>
          <w:sz w:val="28"/>
          <w:szCs w:val="28"/>
          <w:lang w:val="uk-UA"/>
        </w:rPr>
        <w:t>боротьби</w:t>
      </w:r>
      <w:r w:rsidRPr="00B84178">
        <w:rPr>
          <w:sz w:val="28"/>
          <w:szCs w:val="28"/>
        </w:rPr>
        <w:t> </w:t>
      </w:r>
      <w:r w:rsidRPr="00672A36">
        <w:rPr>
          <w:sz w:val="28"/>
          <w:szCs w:val="28"/>
          <w:lang w:val="uk-UA"/>
        </w:rPr>
        <w:t>з</w:t>
      </w:r>
      <w:r w:rsidRPr="00B84178">
        <w:rPr>
          <w:sz w:val="28"/>
          <w:szCs w:val="28"/>
        </w:rPr>
        <w:t> </w:t>
      </w:r>
      <w:r w:rsidRPr="00672A36">
        <w:rPr>
          <w:sz w:val="28"/>
          <w:szCs w:val="28"/>
          <w:lang w:val="uk-UA"/>
        </w:rPr>
        <w:t>існуванням і відтворенням нерівності та для розширення можливостей рівноправного суспільства на території м</w:t>
      </w:r>
      <w:r>
        <w:rPr>
          <w:sz w:val="28"/>
          <w:szCs w:val="28"/>
          <w:lang w:val="uk-UA"/>
        </w:rPr>
        <w:t>іста</w:t>
      </w:r>
      <w:r w:rsidRPr="00672A36">
        <w:rPr>
          <w:sz w:val="28"/>
          <w:szCs w:val="28"/>
          <w:lang w:val="uk-UA"/>
        </w:rPr>
        <w:t xml:space="preserve"> Києва шляхом підвищення рівня компетенцій фахівців, підвищення гендерної свідомості і гендерно чутливої моделі поведінки різних цільових груп жінок і чоловіків та розвитку інклюзивного та гендерно чутливого публічного простору через проведення аудиту безпеки та просування їх інтересів в управлінські рішення.</w:t>
      </w:r>
    </w:p>
    <w:p w:rsidR="00563047" w:rsidRPr="00981130" w:rsidRDefault="00563047" w:rsidP="00922F14">
      <w:pPr>
        <w:widowControl w:val="0"/>
        <w:autoSpaceDE w:val="0"/>
        <w:autoSpaceDN w:val="0"/>
        <w:adjustRightInd w:val="0"/>
        <w:ind w:right="-30" w:firstLine="720"/>
        <w:jc w:val="both"/>
        <w:rPr>
          <w:sz w:val="28"/>
          <w:szCs w:val="28"/>
          <w:lang w:val="uk-UA"/>
        </w:rPr>
      </w:pPr>
      <w:r>
        <w:rPr>
          <w:sz w:val="28"/>
          <w:szCs w:val="28"/>
          <w:lang w:val="uk-UA"/>
        </w:rPr>
        <w:tab/>
      </w:r>
      <w:r w:rsidRPr="00981130">
        <w:rPr>
          <w:sz w:val="28"/>
          <w:szCs w:val="28"/>
          <w:lang w:val="uk-UA"/>
        </w:rPr>
        <w:t>Згідно з пунктом 1 статті 2 Закону України «Про стратегічну екологічну оцінку» Закон регулює відносини у сфері оцінки наслідків для довкілля, у тому числі для здоров’я населення, виконання документів державного планування та поширюється на документи державного планування, які стосуються сільського господарства, лісового господарства, рибного господарства, енергетики, промисловості, транспорту, поводження з відходами, використання водних ресурсів, охорони довкілля, телекомунікацій, туризму, містобудування або землеустрою (схеми) та виконання яких передбачатиме реалізацію видів діяльності (або які містять види діяльності та об’єкти) щодо яких законодавством передбачено здійснення процедури оцінки впливу на довкілля, або які вимагають оцінки, зважаючи на ймовірні наслідки для територій та об’єктів природно-заповідного фонду та екологічної мережі (далі - території з природоохоронним статусом), крім тих, що стосуються створення або розширення територій та об’єктів природно-заповідного фонду.</w:t>
      </w:r>
    </w:p>
    <w:p w:rsidR="00563047" w:rsidRDefault="00563047" w:rsidP="00922F14">
      <w:pPr>
        <w:pStyle w:val="NormalWeb"/>
        <w:tabs>
          <w:tab w:val="left" w:pos="900"/>
        </w:tabs>
        <w:spacing w:before="0" w:beforeAutospacing="0" w:after="0" w:afterAutospacing="0"/>
        <w:ind w:firstLine="720"/>
        <w:jc w:val="both"/>
        <w:rPr>
          <w:sz w:val="28"/>
          <w:szCs w:val="28"/>
          <w:lang w:val="uk-UA"/>
        </w:rPr>
      </w:pPr>
      <w:r w:rsidRPr="00981130">
        <w:rPr>
          <w:sz w:val="28"/>
          <w:szCs w:val="28"/>
          <w:lang w:val="uk-UA"/>
        </w:rPr>
        <w:t xml:space="preserve">Програма </w:t>
      </w:r>
      <w:r>
        <w:rPr>
          <w:sz w:val="28"/>
          <w:szCs w:val="28"/>
          <w:lang w:val="uk-UA"/>
        </w:rPr>
        <w:t xml:space="preserve">спрямована на </w:t>
      </w:r>
      <w:r w:rsidRPr="00D00664">
        <w:rPr>
          <w:sz w:val="28"/>
          <w:szCs w:val="28"/>
          <w:lang w:val="uk-UA"/>
        </w:rPr>
        <w:t>забезпечення рівності прав та можливостей жінок і чоловіків та впровадження європейських стандартів рівності до всіх аспектів життя територіальної громади міста Києва: політичного, економічного, соціального і культурного</w:t>
      </w:r>
      <w:r w:rsidRPr="00672A36">
        <w:rPr>
          <w:sz w:val="28"/>
          <w:szCs w:val="28"/>
          <w:lang w:val="uk-UA"/>
        </w:rPr>
        <w:t>,</w:t>
      </w:r>
      <w:r w:rsidRPr="00981130">
        <w:rPr>
          <w:sz w:val="28"/>
          <w:szCs w:val="28"/>
          <w:lang w:val="uk-UA"/>
        </w:rPr>
        <w:t xml:space="preserve"> та не передбачає реалізацію видів діяльності (або які містять види діяльності та об’єкти) щодо яких законодавством передбачено здійснення процедури оцінки впливу на довкілля.</w:t>
      </w:r>
    </w:p>
    <w:p w:rsidR="00563047" w:rsidRPr="00FD3635" w:rsidRDefault="00563047" w:rsidP="00922F14">
      <w:pPr>
        <w:pStyle w:val="NormalWeb"/>
        <w:tabs>
          <w:tab w:val="left" w:pos="900"/>
        </w:tabs>
        <w:spacing w:before="0" w:beforeAutospacing="0" w:after="0" w:afterAutospacing="0"/>
        <w:ind w:firstLine="720"/>
        <w:jc w:val="both"/>
        <w:rPr>
          <w:sz w:val="28"/>
          <w:szCs w:val="28"/>
          <w:lang w:val="uk-UA"/>
        </w:rPr>
      </w:pPr>
      <w:r w:rsidRPr="00981130">
        <w:rPr>
          <w:sz w:val="28"/>
          <w:szCs w:val="28"/>
          <w:lang w:val="uk-UA"/>
        </w:rPr>
        <w:t xml:space="preserve">Враховуючи викладене, міська цільова програма </w:t>
      </w:r>
      <w:r w:rsidRPr="00ED77A2">
        <w:rPr>
          <w:sz w:val="28"/>
          <w:szCs w:val="28"/>
          <w:lang w:val="uk-UA"/>
        </w:rPr>
        <w:t>«</w:t>
      </w:r>
      <w:r>
        <w:rPr>
          <w:sz w:val="28"/>
          <w:szCs w:val="28"/>
          <w:lang w:val="uk-UA"/>
        </w:rPr>
        <w:t>Київ – місто рівних можливостей</w:t>
      </w:r>
      <w:r w:rsidRPr="00ED77A2">
        <w:rPr>
          <w:sz w:val="28"/>
          <w:szCs w:val="28"/>
          <w:lang w:val="uk-UA"/>
        </w:rPr>
        <w:t>» на 2022-2024 роки</w:t>
      </w:r>
      <w:r w:rsidRPr="00981130">
        <w:rPr>
          <w:sz w:val="28"/>
          <w:szCs w:val="28"/>
          <w:lang w:val="uk-UA"/>
        </w:rPr>
        <w:t xml:space="preserve"> не відповідає зазначеним критеріям та не потребує </w:t>
      </w:r>
      <w:r w:rsidRPr="00FD3635">
        <w:rPr>
          <w:sz w:val="28"/>
          <w:szCs w:val="28"/>
          <w:lang w:val="uk-UA"/>
        </w:rPr>
        <w:t xml:space="preserve">проведення стратегічної екологічної оцінки. </w:t>
      </w:r>
    </w:p>
    <w:p w:rsidR="00563047" w:rsidRDefault="00563047" w:rsidP="0032060F">
      <w:pPr>
        <w:pStyle w:val="NormalWeb"/>
        <w:tabs>
          <w:tab w:val="left" w:pos="900"/>
        </w:tabs>
        <w:spacing w:before="0" w:beforeAutospacing="0" w:after="0" w:afterAutospacing="0"/>
        <w:jc w:val="both"/>
        <w:rPr>
          <w:color w:val="000000"/>
          <w:sz w:val="16"/>
          <w:szCs w:val="16"/>
          <w:lang w:val="uk-UA"/>
        </w:rPr>
      </w:pPr>
    </w:p>
    <w:p w:rsidR="00563047" w:rsidRPr="00922F14" w:rsidRDefault="00563047" w:rsidP="0032060F">
      <w:pPr>
        <w:pStyle w:val="NormalWeb"/>
        <w:tabs>
          <w:tab w:val="left" w:pos="900"/>
        </w:tabs>
        <w:spacing w:before="0" w:beforeAutospacing="0" w:after="0" w:afterAutospacing="0"/>
        <w:jc w:val="both"/>
        <w:rPr>
          <w:color w:val="000000"/>
          <w:sz w:val="28"/>
          <w:szCs w:val="28"/>
          <w:lang w:val="uk-UA"/>
        </w:rPr>
      </w:pPr>
    </w:p>
    <w:p w:rsidR="00563047" w:rsidRDefault="00563047" w:rsidP="00533BB2">
      <w:pPr>
        <w:numPr>
          <w:ilvl w:val="0"/>
          <w:numId w:val="1"/>
        </w:numPr>
        <w:spacing w:line="240" w:lineRule="atLeast"/>
        <w:ind w:hanging="540"/>
        <w:jc w:val="both"/>
        <w:rPr>
          <w:b/>
          <w:sz w:val="28"/>
          <w:szCs w:val="28"/>
          <w:lang w:val="uk-UA" w:eastAsia="en-US"/>
        </w:rPr>
      </w:pPr>
      <w:r w:rsidRPr="00F40288">
        <w:rPr>
          <w:b/>
          <w:sz w:val="28"/>
          <w:szCs w:val="28"/>
          <w:lang w:eastAsia="en-US"/>
        </w:rPr>
        <w:t>Загальна характеристика та основні положення проєкту рішення</w:t>
      </w:r>
    </w:p>
    <w:p w:rsidR="00563047" w:rsidRDefault="00563047" w:rsidP="003C61F9">
      <w:pPr>
        <w:spacing w:line="240" w:lineRule="atLeast"/>
        <w:ind w:firstLine="720"/>
        <w:jc w:val="both"/>
        <w:rPr>
          <w:sz w:val="28"/>
          <w:szCs w:val="28"/>
          <w:lang w:val="uk-UA" w:eastAsia="en-US"/>
        </w:rPr>
      </w:pPr>
      <w:r w:rsidRPr="00335B74">
        <w:rPr>
          <w:sz w:val="28"/>
          <w:szCs w:val="28"/>
          <w:lang w:val="uk-UA" w:eastAsia="en-US"/>
        </w:rPr>
        <w:t>Проєкт</w:t>
      </w:r>
      <w:r>
        <w:rPr>
          <w:sz w:val="28"/>
          <w:szCs w:val="28"/>
          <w:lang w:val="uk-UA" w:eastAsia="en-US"/>
        </w:rPr>
        <w:t>ом</w:t>
      </w:r>
      <w:r w:rsidRPr="00335B74">
        <w:rPr>
          <w:sz w:val="28"/>
          <w:szCs w:val="28"/>
          <w:lang w:val="uk-UA" w:eastAsia="en-US"/>
        </w:rPr>
        <w:t xml:space="preserve"> рішення </w:t>
      </w:r>
      <w:r>
        <w:rPr>
          <w:sz w:val="28"/>
          <w:szCs w:val="28"/>
          <w:lang w:val="uk-UA" w:eastAsia="en-US"/>
        </w:rPr>
        <w:t>пропонується затвердити міську</w:t>
      </w:r>
      <w:r w:rsidRPr="00335B74">
        <w:rPr>
          <w:sz w:val="28"/>
          <w:szCs w:val="28"/>
          <w:lang w:val="uk-UA" w:eastAsia="en-US"/>
        </w:rPr>
        <w:t xml:space="preserve"> цільов</w:t>
      </w:r>
      <w:r>
        <w:rPr>
          <w:sz w:val="28"/>
          <w:szCs w:val="28"/>
          <w:lang w:val="uk-UA" w:eastAsia="en-US"/>
        </w:rPr>
        <w:t>у</w:t>
      </w:r>
      <w:r w:rsidRPr="00335B74">
        <w:rPr>
          <w:sz w:val="28"/>
          <w:szCs w:val="28"/>
          <w:lang w:val="uk-UA" w:eastAsia="en-US"/>
        </w:rPr>
        <w:t xml:space="preserve"> програм</w:t>
      </w:r>
      <w:r>
        <w:rPr>
          <w:sz w:val="28"/>
          <w:szCs w:val="28"/>
          <w:lang w:val="uk-UA" w:eastAsia="en-US"/>
        </w:rPr>
        <w:t>у</w:t>
      </w:r>
      <w:r w:rsidRPr="00335B74">
        <w:rPr>
          <w:sz w:val="28"/>
          <w:szCs w:val="28"/>
          <w:lang w:val="uk-UA" w:eastAsia="en-US"/>
        </w:rPr>
        <w:t xml:space="preserve"> </w:t>
      </w:r>
      <w:r w:rsidRPr="00ED77A2">
        <w:rPr>
          <w:sz w:val="28"/>
          <w:szCs w:val="28"/>
          <w:lang w:val="uk-UA"/>
        </w:rPr>
        <w:t>«</w:t>
      </w:r>
      <w:r>
        <w:rPr>
          <w:sz w:val="28"/>
          <w:szCs w:val="28"/>
          <w:lang w:val="uk-UA"/>
        </w:rPr>
        <w:t>Київ – місто рівних можливостей</w:t>
      </w:r>
      <w:r w:rsidRPr="00ED77A2">
        <w:rPr>
          <w:sz w:val="28"/>
          <w:szCs w:val="28"/>
          <w:lang w:val="uk-UA"/>
        </w:rPr>
        <w:t>» на 2022-2024 роки</w:t>
      </w:r>
      <w:r>
        <w:rPr>
          <w:sz w:val="28"/>
          <w:szCs w:val="28"/>
          <w:lang w:val="uk-UA" w:eastAsia="en-US"/>
        </w:rPr>
        <w:t>.</w:t>
      </w:r>
    </w:p>
    <w:p w:rsidR="00563047" w:rsidRPr="00335B74" w:rsidRDefault="00563047" w:rsidP="003C61F9">
      <w:pPr>
        <w:spacing w:line="240" w:lineRule="atLeast"/>
        <w:ind w:firstLine="720"/>
        <w:jc w:val="both"/>
        <w:rPr>
          <w:sz w:val="28"/>
          <w:szCs w:val="28"/>
          <w:lang w:val="uk-UA" w:eastAsia="en-US"/>
        </w:rPr>
      </w:pPr>
      <w:r w:rsidRPr="000F13EE">
        <w:rPr>
          <w:sz w:val="28"/>
          <w:szCs w:val="28"/>
          <w:lang w:val="uk-UA" w:eastAsia="en-US"/>
        </w:rPr>
        <w:t>Пріоритетними завданнями вказаної Програми є:</w:t>
      </w:r>
    </w:p>
    <w:p w:rsidR="00563047" w:rsidRPr="001E4888" w:rsidRDefault="00563047" w:rsidP="001E4888">
      <w:pPr>
        <w:numPr>
          <w:ilvl w:val="0"/>
          <w:numId w:val="4"/>
        </w:numPr>
        <w:ind w:left="0" w:firstLine="720"/>
        <w:jc w:val="both"/>
        <w:rPr>
          <w:sz w:val="28"/>
          <w:szCs w:val="28"/>
          <w:lang w:val="uk-UA"/>
        </w:rPr>
      </w:pPr>
      <w:r w:rsidRPr="001E4888">
        <w:rPr>
          <w:sz w:val="28"/>
          <w:szCs w:val="28"/>
          <w:lang w:val="uk-UA"/>
        </w:rPr>
        <w:t>Забезпечення інституційної спроможності виконавчого органу Київської міської ради (Київської міської державної адміністрації) та районних в місті Києві державних адміністрацій шляхом:</w:t>
      </w:r>
    </w:p>
    <w:p w:rsidR="00563047" w:rsidRPr="001E4888" w:rsidRDefault="00563047" w:rsidP="001E4888">
      <w:pPr>
        <w:ind w:firstLine="720"/>
        <w:jc w:val="both"/>
        <w:rPr>
          <w:sz w:val="28"/>
          <w:szCs w:val="28"/>
          <w:lang w:val="uk-UA"/>
        </w:rPr>
      </w:pPr>
      <w:r w:rsidRPr="001E4888">
        <w:rPr>
          <w:sz w:val="28"/>
          <w:szCs w:val="28"/>
          <w:lang w:val="uk-UA"/>
        </w:rPr>
        <w:t>проведення оцінки інституційного потенціалу виконавчого органу Київської міської ради (Київської міської державної адміністрації) з ґендерної чутливості та дотримання прав людини;</w:t>
      </w:r>
    </w:p>
    <w:p w:rsidR="00563047" w:rsidRPr="001E4888" w:rsidRDefault="00563047" w:rsidP="001E4888">
      <w:pPr>
        <w:ind w:firstLine="720"/>
        <w:jc w:val="both"/>
        <w:rPr>
          <w:sz w:val="28"/>
          <w:szCs w:val="28"/>
          <w:lang w:val="uk-UA"/>
        </w:rPr>
      </w:pPr>
      <w:r w:rsidRPr="001E4888">
        <w:rPr>
          <w:sz w:val="28"/>
          <w:szCs w:val="28"/>
          <w:lang w:val="uk-UA"/>
        </w:rPr>
        <w:t>впровадження недискримінаційних практик та ґендерно чутливої поведінки у структурних підрозділах виконавчого органу Київської міської ради (Київської міської державної адміністрації), підприємствах, установах, організаціях територіальної громади міста Києва;</w:t>
      </w:r>
    </w:p>
    <w:p w:rsidR="00563047" w:rsidRPr="001E4888" w:rsidRDefault="00563047" w:rsidP="001E4888">
      <w:pPr>
        <w:ind w:firstLine="720"/>
        <w:jc w:val="both"/>
        <w:rPr>
          <w:sz w:val="28"/>
          <w:szCs w:val="28"/>
          <w:lang w:val="uk-UA"/>
        </w:rPr>
      </w:pPr>
      <w:r w:rsidRPr="001E4888">
        <w:rPr>
          <w:sz w:val="28"/>
          <w:szCs w:val="28"/>
          <w:lang w:val="uk-UA"/>
        </w:rPr>
        <w:t>підвищення професійної компетентності посадових осіб та фахівців/чинь виконавчого органу Київської міської ради (Київської міської державної адміністрації), районних в місті Києві державних адміністрацій, комунальних і бюджетних установ, членів/кінь консультативно-дорадчих органів щодо:</w:t>
      </w:r>
    </w:p>
    <w:p w:rsidR="00563047" w:rsidRPr="00CC164F" w:rsidRDefault="00563047" w:rsidP="001E4888">
      <w:pPr>
        <w:numPr>
          <w:ilvl w:val="0"/>
          <w:numId w:val="3"/>
        </w:numPr>
        <w:tabs>
          <w:tab w:val="left" w:pos="1080"/>
        </w:tabs>
        <w:ind w:left="720" w:firstLine="0"/>
        <w:jc w:val="both"/>
        <w:rPr>
          <w:sz w:val="28"/>
          <w:szCs w:val="28"/>
        </w:rPr>
      </w:pPr>
      <w:r w:rsidRPr="00CC164F">
        <w:rPr>
          <w:sz w:val="28"/>
          <w:szCs w:val="28"/>
        </w:rPr>
        <w:t>забезпечення рівних прав та можливостей жінок і чоловіків,</w:t>
      </w:r>
    </w:p>
    <w:p w:rsidR="00563047" w:rsidRPr="00CC164F" w:rsidRDefault="00563047" w:rsidP="001E4888">
      <w:pPr>
        <w:numPr>
          <w:ilvl w:val="0"/>
          <w:numId w:val="3"/>
        </w:numPr>
        <w:tabs>
          <w:tab w:val="left" w:pos="1080"/>
        </w:tabs>
        <w:ind w:left="720" w:firstLine="0"/>
        <w:jc w:val="both"/>
        <w:rPr>
          <w:sz w:val="28"/>
          <w:szCs w:val="28"/>
        </w:rPr>
      </w:pPr>
      <w:r w:rsidRPr="00CC164F">
        <w:rPr>
          <w:sz w:val="28"/>
          <w:szCs w:val="28"/>
        </w:rPr>
        <w:t xml:space="preserve"> сприяння розширеній участі жінок у прийнятті рішень,</w:t>
      </w:r>
    </w:p>
    <w:p w:rsidR="00563047" w:rsidRPr="00CC164F" w:rsidRDefault="00563047" w:rsidP="001E4888">
      <w:pPr>
        <w:numPr>
          <w:ilvl w:val="0"/>
          <w:numId w:val="3"/>
        </w:numPr>
        <w:tabs>
          <w:tab w:val="left" w:pos="1080"/>
        </w:tabs>
        <w:ind w:left="720" w:firstLine="0"/>
        <w:jc w:val="both"/>
        <w:rPr>
          <w:sz w:val="28"/>
          <w:szCs w:val="28"/>
        </w:rPr>
      </w:pPr>
      <w:r w:rsidRPr="00CC164F">
        <w:rPr>
          <w:sz w:val="28"/>
          <w:szCs w:val="28"/>
        </w:rPr>
        <w:t xml:space="preserve"> підвищення лідерських навичок та компетенцій жінок,</w:t>
      </w:r>
    </w:p>
    <w:p w:rsidR="00563047" w:rsidRDefault="00563047" w:rsidP="001E4888">
      <w:pPr>
        <w:numPr>
          <w:ilvl w:val="0"/>
          <w:numId w:val="3"/>
        </w:numPr>
        <w:tabs>
          <w:tab w:val="left" w:pos="1080"/>
        </w:tabs>
        <w:ind w:left="720" w:firstLine="0"/>
        <w:jc w:val="both"/>
        <w:rPr>
          <w:sz w:val="28"/>
          <w:szCs w:val="28"/>
        </w:rPr>
      </w:pPr>
      <w:r w:rsidRPr="00CC164F">
        <w:rPr>
          <w:sz w:val="28"/>
          <w:szCs w:val="28"/>
        </w:rPr>
        <w:t>реалізації резолюції Ради Безпеки ООН 1325 «Жінки, мир, безпека»;</w:t>
      </w:r>
    </w:p>
    <w:p w:rsidR="00563047" w:rsidRPr="00CC164F" w:rsidRDefault="00563047" w:rsidP="001E4888">
      <w:pPr>
        <w:tabs>
          <w:tab w:val="left" w:pos="540"/>
          <w:tab w:val="left" w:pos="900"/>
        </w:tabs>
        <w:ind w:firstLine="540"/>
        <w:jc w:val="both"/>
        <w:rPr>
          <w:sz w:val="28"/>
          <w:szCs w:val="28"/>
        </w:rPr>
      </w:pPr>
      <w:r>
        <w:rPr>
          <w:sz w:val="28"/>
          <w:szCs w:val="28"/>
        </w:rPr>
        <w:t>-</w:t>
      </w:r>
      <w:r w:rsidRPr="00CC164F">
        <w:rPr>
          <w:sz w:val="28"/>
          <w:szCs w:val="28"/>
        </w:rPr>
        <w:t xml:space="preserve"> вивчення міжнародного та провідного вітчизняного досвіду, налагодження партнерських відносин з провадження ґендерної політики та обміну досвідом з інтеграції ґендерних аспектів у роботу.</w:t>
      </w:r>
    </w:p>
    <w:p w:rsidR="00563047" w:rsidRPr="00CC164F" w:rsidRDefault="00563047" w:rsidP="001E4888">
      <w:pPr>
        <w:numPr>
          <w:ilvl w:val="0"/>
          <w:numId w:val="4"/>
        </w:numPr>
        <w:ind w:left="0" w:firstLine="720"/>
        <w:jc w:val="both"/>
        <w:rPr>
          <w:sz w:val="28"/>
          <w:szCs w:val="28"/>
        </w:rPr>
      </w:pPr>
      <w:r w:rsidRPr="00CC164F">
        <w:rPr>
          <w:sz w:val="28"/>
          <w:szCs w:val="28"/>
        </w:rPr>
        <w:t>Впровадження ґендерного підходу у процеси формування і реалізації місцевих політик та у бюджетному процесі, що передбачає:</w:t>
      </w:r>
    </w:p>
    <w:p w:rsidR="00563047" w:rsidRPr="00CC164F" w:rsidRDefault="00563047" w:rsidP="001E4888">
      <w:pPr>
        <w:ind w:firstLine="720"/>
        <w:jc w:val="both"/>
        <w:rPr>
          <w:sz w:val="28"/>
          <w:szCs w:val="28"/>
        </w:rPr>
      </w:pPr>
      <w:r w:rsidRPr="00CC164F">
        <w:rPr>
          <w:sz w:val="28"/>
          <w:szCs w:val="28"/>
        </w:rPr>
        <w:t>проведення ґендерно-статистичного аналізу та картографування показників на основі національної матриці ґендерних показників;</w:t>
      </w:r>
    </w:p>
    <w:p w:rsidR="00563047" w:rsidRPr="00CC164F" w:rsidRDefault="00563047" w:rsidP="001E4888">
      <w:pPr>
        <w:ind w:firstLine="720"/>
        <w:jc w:val="both"/>
        <w:rPr>
          <w:sz w:val="28"/>
          <w:szCs w:val="28"/>
        </w:rPr>
      </w:pPr>
      <w:r w:rsidRPr="00CC164F">
        <w:rPr>
          <w:sz w:val="28"/>
          <w:szCs w:val="28"/>
        </w:rPr>
        <w:t>проведення ґендерного аналізу окремих бюджетних програм виконавчого органу Київської міської ради (Київської міської державної адміністрації)/ районної в місті Києві державної адміністрації щодо розвитку ґендерно-чутливих просторів, сервісів, послуг з урахуванням наслідків COVID-19;</w:t>
      </w:r>
    </w:p>
    <w:p w:rsidR="00563047" w:rsidRPr="00CC164F" w:rsidRDefault="00563047" w:rsidP="001E4888">
      <w:pPr>
        <w:ind w:firstLine="720"/>
        <w:jc w:val="both"/>
        <w:rPr>
          <w:sz w:val="28"/>
          <w:szCs w:val="28"/>
        </w:rPr>
      </w:pPr>
      <w:r w:rsidRPr="00CC164F">
        <w:rPr>
          <w:sz w:val="28"/>
          <w:szCs w:val="28"/>
        </w:rPr>
        <w:t xml:space="preserve">проведення аналізу проєкту Стратегії </w:t>
      </w:r>
      <w:r>
        <w:rPr>
          <w:sz w:val="28"/>
          <w:szCs w:val="28"/>
        </w:rPr>
        <w:t xml:space="preserve">розвитку </w:t>
      </w:r>
      <w:r w:rsidRPr="00CC164F">
        <w:rPr>
          <w:sz w:val="28"/>
          <w:szCs w:val="28"/>
        </w:rPr>
        <w:t>міста Києва до 2035 року щодо її спрямованості на зменшення ґендерної нерівності, врахування потреб різних груп жінок і чоловіків та виконання міжнародних зобов'язань України у сфері ґендерної рівності;</w:t>
      </w:r>
    </w:p>
    <w:p w:rsidR="00563047" w:rsidRPr="00CC164F" w:rsidRDefault="00563047" w:rsidP="001E4888">
      <w:pPr>
        <w:ind w:firstLine="720"/>
        <w:jc w:val="both"/>
        <w:rPr>
          <w:sz w:val="28"/>
          <w:szCs w:val="28"/>
        </w:rPr>
      </w:pPr>
      <w:r w:rsidRPr="00CC164F">
        <w:rPr>
          <w:sz w:val="28"/>
          <w:szCs w:val="28"/>
        </w:rPr>
        <w:t xml:space="preserve">розроблення </w:t>
      </w:r>
      <w:r w:rsidRPr="00AE0EC9">
        <w:rPr>
          <w:sz w:val="28"/>
          <w:szCs w:val="28"/>
        </w:rPr>
        <w:t>Плану дій з досягнення рівності та імплементації Європейської Хартії рівності жінок і чоловіків у житті територіальної громади міста Києва  на 2024‒2026 роки</w:t>
      </w:r>
      <w:r w:rsidRPr="00CC164F">
        <w:rPr>
          <w:sz w:val="28"/>
          <w:szCs w:val="28"/>
        </w:rPr>
        <w:t>;</w:t>
      </w:r>
    </w:p>
    <w:p w:rsidR="00563047" w:rsidRPr="00CC164F" w:rsidRDefault="00563047" w:rsidP="001E4888">
      <w:pPr>
        <w:ind w:firstLine="720"/>
        <w:jc w:val="both"/>
        <w:rPr>
          <w:sz w:val="28"/>
          <w:szCs w:val="28"/>
        </w:rPr>
      </w:pPr>
      <w:r w:rsidRPr="00CC164F">
        <w:rPr>
          <w:sz w:val="28"/>
          <w:szCs w:val="28"/>
        </w:rPr>
        <w:t>забезпечення збору даних для моніторингу ґендерної рівності відповідно до індикаторів, розроблених Державною службою статистики України;</w:t>
      </w:r>
    </w:p>
    <w:p w:rsidR="00563047" w:rsidRPr="00CC164F" w:rsidRDefault="00563047" w:rsidP="001E4888">
      <w:pPr>
        <w:pStyle w:val="ListParagraph1"/>
        <w:spacing w:after="0" w:line="240" w:lineRule="auto"/>
        <w:ind w:left="0" w:firstLine="720"/>
        <w:jc w:val="both"/>
        <w:rPr>
          <w:rFonts w:ascii="Times New Roman" w:hAnsi="Times New Roman"/>
          <w:sz w:val="28"/>
          <w:szCs w:val="28"/>
          <w:lang w:val="uk-UA"/>
        </w:rPr>
      </w:pPr>
      <w:r w:rsidRPr="00CC164F">
        <w:rPr>
          <w:rFonts w:ascii="Times New Roman" w:hAnsi="Times New Roman"/>
          <w:sz w:val="28"/>
          <w:szCs w:val="28"/>
          <w:lang w:val="uk-UA"/>
        </w:rPr>
        <w:t>оновлення Ґендерного паспорту міста Києва на основі системного збору даних, розподілених за статтю;</w:t>
      </w:r>
    </w:p>
    <w:p w:rsidR="00563047" w:rsidRPr="00CC164F" w:rsidRDefault="00563047" w:rsidP="001E4888">
      <w:pPr>
        <w:pStyle w:val="ListParagraph1"/>
        <w:spacing w:after="0" w:line="240" w:lineRule="auto"/>
        <w:ind w:left="0" w:firstLine="720"/>
        <w:jc w:val="both"/>
        <w:rPr>
          <w:rFonts w:ascii="Times New Roman" w:hAnsi="Times New Roman"/>
          <w:sz w:val="28"/>
          <w:szCs w:val="28"/>
          <w:lang w:val="uk-UA"/>
        </w:rPr>
      </w:pPr>
      <w:r w:rsidRPr="00CC164F">
        <w:rPr>
          <w:rFonts w:ascii="Times New Roman" w:hAnsi="Times New Roman"/>
          <w:sz w:val="28"/>
          <w:szCs w:val="28"/>
          <w:lang w:val="uk-UA"/>
        </w:rPr>
        <w:t>забезпечення технічної підтримки та інтеграція онлайн-дашборду з візуалізації ґендерних показників виконавчого органу Київської міської ради (Київської міської державної адміністрації);</w:t>
      </w:r>
    </w:p>
    <w:p w:rsidR="00563047" w:rsidRPr="00CC164F" w:rsidRDefault="00563047" w:rsidP="001E4888">
      <w:pPr>
        <w:pStyle w:val="ListParagraph1"/>
        <w:spacing w:after="0" w:line="240" w:lineRule="auto"/>
        <w:ind w:left="0" w:firstLine="720"/>
        <w:jc w:val="both"/>
        <w:rPr>
          <w:rFonts w:ascii="Times New Roman" w:hAnsi="Times New Roman"/>
          <w:sz w:val="28"/>
          <w:szCs w:val="28"/>
          <w:lang w:val="uk-UA"/>
        </w:rPr>
      </w:pPr>
      <w:r w:rsidRPr="00CC164F">
        <w:rPr>
          <w:rFonts w:ascii="Times New Roman" w:hAnsi="Times New Roman"/>
          <w:sz w:val="28"/>
          <w:szCs w:val="28"/>
          <w:lang w:val="uk-UA"/>
        </w:rPr>
        <w:t>створення та підтримка тематичної інтернет-сторінки з ґендерних питань та сторінок у соціальних мережах.</w:t>
      </w:r>
    </w:p>
    <w:p w:rsidR="00563047" w:rsidRPr="001E4888" w:rsidRDefault="00563047" w:rsidP="001E4888">
      <w:pPr>
        <w:numPr>
          <w:ilvl w:val="0"/>
          <w:numId w:val="4"/>
        </w:numPr>
        <w:ind w:left="0" w:firstLine="720"/>
        <w:jc w:val="both"/>
        <w:rPr>
          <w:sz w:val="28"/>
          <w:szCs w:val="28"/>
          <w:lang w:val="uk-UA"/>
        </w:rPr>
      </w:pPr>
      <w:r w:rsidRPr="001E4888">
        <w:rPr>
          <w:sz w:val="28"/>
          <w:szCs w:val="28"/>
          <w:lang w:val="uk-UA"/>
        </w:rPr>
        <w:t>Підвищення рівня поінформованості та обізнаності киян/ок з питань ґендерної рівності, впливу та подолання стереотипів, поширення успішних європейських практик досягнення ґендерної рівності, зокрема:</w:t>
      </w:r>
    </w:p>
    <w:p w:rsidR="00563047" w:rsidRPr="001E4888" w:rsidRDefault="00563047" w:rsidP="001E4888">
      <w:pPr>
        <w:ind w:firstLine="720"/>
        <w:jc w:val="both"/>
        <w:rPr>
          <w:sz w:val="28"/>
          <w:szCs w:val="28"/>
          <w:lang w:val="uk-UA"/>
        </w:rPr>
      </w:pPr>
      <w:r w:rsidRPr="001E4888">
        <w:rPr>
          <w:sz w:val="28"/>
          <w:szCs w:val="28"/>
          <w:lang w:val="uk-UA"/>
        </w:rPr>
        <w:t>організація і проведення адвокаційних та комунікаційних заходів для відзначення: кампанії ООН «16 днів проти насильства», Міжнародного жіночого дня, кампанії ООН Жінки «</w:t>
      </w:r>
      <w:r w:rsidRPr="00CC164F">
        <w:rPr>
          <w:sz w:val="28"/>
          <w:szCs w:val="28"/>
        </w:rPr>
        <w:t>HeForShe</w:t>
      </w:r>
      <w:r w:rsidRPr="001E4888">
        <w:rPr>
          <w:sz w:val="28"/>
          <w:szCs w:val="28"/>
          <w:lang w:val="uk-UA"/>
        </w:rPr>
        <w:t>» тощо;</w:t>
      </w:r>
    </w:p>
    <w:p w:rsidR="00563047" w:rsidRPr="001E4888" w:rsidRDefault="00563047" w:rsidP="001E4888">
      <w:pPr>
        <w:ind w:firstLine="720"/>
        <w:jc w:val="both"/>
        <w:rPr>
          <w:sz w:val="28"/>
          <w:szCs w:val="28"/>
          <w:lang w:val="uk-UA"/>
        </w:rPr>
      </w:pPr>
      <w:r w:rsidRPr="001E4888">
        <w:rPr>
          <w:sz w:val="28"/>
          <w:szCs w:val="28"/>
          <w:lang w:val="uk-UA"/>
        </w:rPr>
        <w:t>розроблення Комунікаційної стратегії із забезпечення ґендерної рівності у місті Києві та плану реалізації, започаткування системи оцінки її ефективності;</w:t>
      </w:r>
    </w:p>
    <w:p w:rsidR="00563047" w:rsidRPr="001E4888" w:rsidRDefault="00563047" w:rsidP="001E4888">
      <w:pPr>
        <w:ind w:firstLine="720"/>
        <w:jc w:val="both"/>
        <w:rPr>
          <w:sz w:val="28"/>
          <w:szCs w:val="28"/>
          <w:lang w:val="uk-UA"/>
        </w:rPr>
      </w:pPr>
      <w:r w:rsidRPr="001E4888">
        <w:rPr>
          <w:sz w:val="28"/>
          <w:szCs w:val="28"/>
          <w:lang w:val="uk-UA"/>
        </w:rPr>
        <w:t>розробка, виготовлення та розповсюдження поліграфічної продукції, інформаційних, довідкових, іміджевих, презентаційних, просвітницьких, методичних друкованих матеріалів, посібників і відеоматеріалів щодо рівних прав та можливостей жінок і чоловіків, а також впровадження стандартів рівності у сфері праці та забезпечення ґендерної рівності на робочому місці;</w:t>
      </w:r>
    </w:p>
    <w:p w:rsidR="00563047" w:rsidRPr="00CC164F" w:rsidRDefault="00563047" w:rsidP="001E4888">
      <w:pPr>
        <w:ind w:firstLine="720"/>
        <w:jc w:val="both"/>
        <w:rPr>
          <w:sz w:val="28"/>
          <w:szCs w:val="28"/>
        </w:rPr>
      </w:pPr>
      <w:r w:rsidRPr="00CC164F">
        <w:rPr>
          <w:sz w:val="28"/>
          <w:szCs w:val="28"/>
        </w:rPr>
        <w:t>заохочення медіа до соціальної реклами щодо ґендерної рівності;</w:t>
      </w:r>
    </w:p>
    <w:p w:rsidR="00563047" w:rsidRPr="00CC164F" w:rsidRDefault="00563047" w:rsidP="001E4888">
      <w:pPr>
        <w:ind w:firstLine="720"/>
        <w:jc w:val="both"/>
        <w:rPr>
          <w:sz w:val="28"/>
          <w:szCs w:val="28"/>
        </w:rPr>
      </w:pPr>
      <w:r w:rsidRPr="00CC164F">
        <w:rPr>
          <w:sz w:val="28"/>
          <w:szCs w:val="28"/>
        </w:rPr>
        <w:t>організація та проведення Київського Форуму рівних прав і можливостей «Сила у рівності».</w:t>
      </w:r>
    </w:p>
    <w:p w:rsidR="00563047" w:rsidRPr="00CC164F" w:rsidRDefault="00563047" w:rsidP="001E4888">
      <w:pPr>
        <w:numPr>
          <w:ilvl w:val="0"/>
          <w:numId w:val="4"/>
        </w:numPr>
        <w:ind w:left="0" w:firstLine="720"/>
        <w:jc w:val="both"/>
        <w:rPr>
          <w:sz w:val="28"/>
          <w:szCs w:val="28"/>
        </w:rPr>
      </w:pPr>
      <w:r w:rsidRPr="00CC164F">
        <w:rPr>
          <w:sz w:val="28"/>
          <w:szCs w:val="28"/>
        </w:rPr>
        <w:t>Виконання резолюції Ради Безпеки ООН 1325 «Жінки, мир, безпека» на місцевому рівні через:</w:t>
      </w:r>
    </w:p>
    <w:p w:rsidR="00563047" w:rsidRPr="00CC164F" w:rsidRDefault="00563047" w:rsidP="001E4888">
      <w:pPr>
        <w:ind w:firstLine="720"/>
        <w:jc w:val="both"/>
        <w:rPr>
          <w:sz w:val="28"/>
          <w:szCs w:val="28"/>
        </w:rPr>
      </w:pPr>
      <w:r w:rsidRPr="00CC164F">
        <w:rPr>
          <w:sz w:val="28"/>
          <w:szCs w:val="28"/>
        </w:rPr>
        <w:t xml:space="preserve">поширення кращих практик глобальної флагманської ініціативи </w:t>
      </w:r>
      <w:r w:rsidRPr="00CC164F">
        <w:rPr>
          <w:sz w:val="28"/>
          <w:szCs w:val="28"/>
        </w:rPr>
        <w:br/>
        <w:t>ООН Жінки «Безпечні міста та безпечні громадські простори для жінок та дівчат»;</w:t>
      </w:r>
    </w:p>
    <w:p w:rsidR="00563047" w:rsidRPr="00CC164F" w:rsidRDefault="00563047" w:rsidP="001E4888">
      <w:pPr>
        <w:ind w:firstLine="720"/>
        <w:jc w:val="both"/>
        <w:rPr>
          <w:sz w:val="28"/>
          <w:szCs w:val="28"/>
        </w:rPr>
      </w:pPr>
      <w:r w:rsidRPr="00CC164F">
        <w:rPr>
          <w:sz w:val="28"/>
          <w:szCs w:val="28"/>
        </w:rPr>
        <w:t>надання експертної підтримки та залучення жіночих організацій громадянського суспільства до реалізації Плану заходів з виконання резолюції Ради Безпеки ООН 1325 «Жінки, мир, безпека»;</w:t>
      </w:r>
    </w:p>
    <w:p w:rsidR="00563047" w:rsidRPr="00CC164F" w:rsidRDefault="00563047" w:rsidP="001E4888">
      <w:pPr>
        <w:ind w:firstLine="720"/>
        <w:jc w:val="both"/>
        <w:rPr>
          <w:sz w:val="28"/>
          <w:szCs w:val="28"/>
        </w:rPr>
      </w:pPr>
      <w:r w:rsidRPr="00CC164F">
        <w:rPr>
          <w:sz w:val="28"/>
          <w:szCs w:val="28"/>
        </w:rPr>
        <w:t>формування навичок у різних груп населення з виявлення, запобігання та реагування на безпекові виклики шляхом розроблення та розповсюдження серед населення пам’яток екстреного реагування з урахуванням різних потреб жінок, чоловіків, дівчат та хлопців;</w:t>
      </w:r>
    </w:p>
    <w:p w:rsidR="00563047" w:rsidRPr="00CC164F" w:rsidRDefault="00563047" w:rsidP="001E4888">
      <w:pPr>
        <w:ind w:firstLine="720"/>
        <w:jc w:val="both"/>
        <w:rPr>
          <w:sz w:val="28"/>
          <w:szCs w:val="28"/>
        </w:rPr>
      </w:pPr>
      <w:r w:rsidRPr="00CC164F">
        <w:rPr>
          <w:sz w:val="28"/>
          <w:szCs w:val="28"/>
        </w:rPr>
        <w:t>проведення інформаційно-навчальних заходів для коаліції громадських об'єднань «Коаліція 1325. Київ»;</w:t>
      </w:r>
    </w:p>
    <w:p w:rsidR="00563047" w:rsidRPr="00CC164F" w:rsidRDefault="00563047" w:rsidP="001E4888">
      <w:pPr>
        <w:ind w:firstLine="720"/>
        <w:jc w:val="both"/>
        <w:rPr>
          <w:sz w:val="28"/>
          <w:szCs w:val="28"/>
        </w:rPr>
      </w:pPr>
      <w:r w:rsidRPr="00CC164F">
        <w:rPr>
          <w:sz w:val="28"/>
          <w:szCs w:val="28"/>
        </w:rPr>
        <w:t>організація та проведення ґендерних аудитів безпеки публічних просторів районів міста Києва.</w:t>
      </w:r>
    </w:p>
    <w:p w:rsidR="00563047" w:rsidRDefault="00563047" w:rsidP="0032060F">
      <w:pPr>
        <w:tabs>
          <w:tab w:val="left" w:pos="709"/>
        </w:tabs>
        <w:ind w:firstLine="851"/>
        <w:jc w:val="both"/>
        <w:rPr>
          <w:spacing w:val="2"/>
          <w:sz w:val="28"/>
          <w:szCs w:val="28"/>
          <w:lang w:val="uk-UA"/>
        </w:rPr>
      </w:pPr>
      <w:r w:rsidRPr="00485552">
        <w:rPr>
          <w:spacing w:val="2"/>
          <w:sz w:val="28"/>
          <w:szCs w:val="28"/>
          <w:lang w:val="uk-UA" w:eastAsia="en-US"/>
        </w:rPr>
        <w:t xml:space="preserve">Відповідальною особою за супроводження зазначеного проєкту рішення Київської міської ради є </w:t>
      </w:r>
      <w:bookmarkStart w:id="1" w:name="_Hlk45116484"/>
      <w:r w:rsidRPr="00485552">
        <w:rPr>
          <w:spacing w:val="2"/>
          <w:sz w:val="28"/>
          <w:szCs w:val="28"/>
          <w:lang w:val="uk-UA" w:eastAsia="en-US"/>
        </w:rPr>
        <w:t xml:space="preserve">начальник </w:t>
      </w:r>
      <w:r>
        <w:rPr>
          <w:spacing w:val="2"/>
          <w:sz w:val="28"/>
          <w:szCs w:val="28"/>
          <w:lang w:val="uk-UA" w:eastAsia="en-US"/>
        </w:rPr>
        <w:t>управління з питань гендерної рівності</w:t>
      </w:r>
      <w:r w:rsidRPr="00485552">
        <w:rPr>
          <w:spacing w:val="2"/>
          <w:sz w:val="28"/>
          <w:szCs w:val="28"/>
          <w:lang w:val="uk-UA" w:eastAsia="en-US"/>
        </w:rPr>
        <w:t xml:space="preserve"> Департаменту соціальної політики виконавчого органу Київської міської ради (Київської міської державної адміністрації) </w:t>
      </w:r>
      <w:r>
        <w:rPr>
          <w:spacing w:val="2"/>
          <w:sz w:val="28"/>
          <w:szCs w:val="28"/>
          <w:lang w:val="uk-UA"/>
        </w:rPr>
        <w:t>Гузенко Тетяна Андріївна</w:t>
      </w:r>
      <w:r w:rsidRPr="00485552">
        <w:rPr>
          <w:spacing w:val="2"/>
          <w:sz w:val="28"/>
          <w:szCs w:val="28"/>
          <w:lang w:val="uk-UA"/>
        </w:rPr>
        <w:t xml:space="preserve"> </w:t>
      </w:r>
      <w:bookmarkEnd w:id="1"/>
      <w:r w:rsidRPr="00485552">
        <w:rPr>
          <w:spacing w:val="2"/>
          <w:sz w:val="28"/>
          <w:szCs w:val="28"/>
          <w:lang w:val="uk-UA"/>
        </w:rPr>
        <w:t xml:space="preserve">(тел.: </w:t>
      </w:r>
      <w:r>
        <w:rPr>
          <w:spacing w:val="2"/>
          <w:sz w:val="28"/>
          <w:szCs w:val="28"/>
          <w:lang w:val="uk-UA"/>
        </w:rPr>
        <w:t>050 452 52 08</w:t>
      </w:r>
      <w:r w:rsidRPr="00485552">
        <w:rPr>
          <w:spacing w:val="2"/>
          <w:sz w:val="28"/>
          <w:szCs w:val="28"/>
          <w:lang w:val="uk-UA"/>
        </w:rPr>
        <w:t xml:space="preserve">). </w:t>
      </w:r>
    </w:p>
    <w:p w:rsidR="00563047" w:rsidRPr="00FF4913" w:rsidRDefault="00563047" w:rsidP="0032060F">
      <w:pPr>
        <w:tabs>
          <w:tab w:val="left" w:pos="709"/>
        </w:tabs>
        <w:ind w:firstLine="851"/>
        <w:jc w:val="both"/>
        <w:rPr>
          <w:spacing w:val="2"/>
          <w:sz w:val="28"/>
          <w:szCs w:val="28"/>
          <w:lang w:val="uk-UA"/>
        </w:rPr>
      </w:pPr>
      <w:r w:rsidRPr="00485552">
        <w:rPr>
          <w:spacing w:val="2"/>
          <w:sz w:val="28"/>
          <w:szCs w:val="28"/>
          <w:lang w:val="uk-UA" w:eastAsia="en-US"/>
        </w:rPr>
        <w:t xml:space="preserve">Доповідачем зазначеного проєкту рішення на пленарному засіданні Київської міської ради - є директор Департаменту соціальної політики виконавчого органу Київської міської ради (Київської міської державної адміністрації) </w:t>
      </w:r>
      <w:r w:rsidRPr="00485552">
        <w:rPr>
          <w:spacing w:val="2"/>
          <w:sz w:val="28"/>
          <w:szCs w:val="28"/>
          <w:lang w:val="uk-UA"/>
        </w:rPr>
        <w:t>Світлий Руслан Валентинович</w:t>
      </w:r>
      <w:r w:rsidRPr="00485552">
        <w:rPr>
          <w:spacing w:val="2"/>
          <w:lang w:val="uk-UA"/>
        </w:rPr>
        <w:t>.</w:t>
      </w:r>
    </w:p>
    <w:p w:rsidR="00563047" w:rsidRPr="00FC530B" w:rsidRDefault="00563047" w:rsidP="0032060F">
      <w:pPr>
        <w:tabs>
          <w:tab w:val="left" w:pos="4320"/>
          <w:tab w:val="left" w:pos="9540"/>
        </w:tabs>
        <w:ind w:right="-79"/>
        <w:rPr>
          <w:bCs/>
          <w:color w:val="000000"/>
          <w:sz w:val="16"/>
          <w:szCs w:val="16"/>
          <w:lang w:val="uk-UA"/>
        </w:rPr>
      </w:pPr>
    </w:p>
    <w:p w:rsidR="00563047" w:rsidRPr="00672A36" w:rsidRDefault="00563047" w:rsidP="005A228E">
      <w:pPr>
        <w:jc w:val="both"/>
        <w:rPr>
          <w:b/>
          <w:bCs/>
          <w:sz w:val="28"/>
          <w:szCs w:val="28"/>
          <w:lang w:val="uk-UA" w:eastAsia="en-US"/>
        </w:rPr>
      </w:pPr>
    </w:p>
    <w:p w:rsidR="00563047" w:rsidRDefault="00563047" w:rsidP="005A228E">
      <w:pPr>
        <w:numPr>
          <w:ilvl w:val="0"/>
          <w:numId w:val="1"/>
        </w:numPr>
        <w:tabs>
          <w:tab w:val="clear" w:pos="1260"/>
          <w:tab w:val="num" w:pos="900"/>
          <w:tab w:val="left" w:pos="1080"/>
        </w:tabs>
        <w:ind w:left="0" w:firstLine="720"/>
        <w:jc w:val="both"/>
        <w:rPr>
          <w:b/>
          <w:bCs/>
          <w:sz w:val="28"/>
          <w:szCs w:val="28"/>
          <w:lang w:eastAsia="en-US"/>
        </w:rPr>
      </w:pPr>
      <w:r w:rsidRPr="00202CC1">
        <w:rPr>
          <w:b/>
          <w:bCs/>
          <w:sz w:val="28"/>
          <w:szCs w:val="28"/>
          <w:lang w:eastAsia="en-US"/>
        </w:rPr>
        <w:t>Стан нормативно-правової бази в цій сфері правового регулювання</w:t>
      </w:r>
    </w:p>
    <w:p w:rsidR="00563047" w:rsidRPr="00F22E33" w:rsidRDefault="00563047" w:rsidP="004D3470">
      <w:pPr>
        <w:ind w:firstLine="709"/>
        <w:jc w:val="both"/>
        <w:rPr>
          <w:sz w:val="28"/>
          <w:szCs w:val="28"/>
          <w:lang w:val="uk-UA"/>
        </w:rPr>
      </w:pPr>
      <w:r w:rsidRPr="0019051D">
        <w:rPr>
          <w:sz w:val="28"/>
          <w:szCs w:val="28"/>
          <w:lang w:val="uk-UA" w:eastAsia="en-US"/>
        </w:rPr>
        <w:t xml:space="preserve">Конституція України, </w:t>
      </w:r>
      <w:r>
        <w:rPr>
          <w:sz w:val="28"/>
          <w:szCs w:val="28"/>
          <w:lang w:val="uk-UA"/>
        </w:rPr>
        <w:t xml:space="preserve"> пункт</w:t>
      </w:r>
      <w:r w:rsidRPr="0006470F">
        <w:rPr>
          <w:sz w:val="28"/>
          <w:szCs w:val="28"/>
          <w:lang w:val="uk-UA"/>
        </w:rPr>
        <w:t xml:space="preserve"> 22 частини першої статті 26 Закону України </w:t>
      </w:r>
      <w:r>
        <w:rPr>
          <w:sz w:val="28"/>
          <w:szCs w:val="28"/>
          <w:lang w:val="uk-UA"/>
        </w:rPr>
        <w:br/>
      </w:r>
      <w:r w:rsidRPr="0006470F">
        <w:rPr>
          <w:sz w:val="28"/>
          <w:szCs w:val="28"/>
          <w:lang w:val="uk-UA"/>
        </w:rPr>
        <w:t xml:space="preserve">«Про місцеве самоврядування в Україні», </w:t>
      </w:r>
      <w:r>
        <w:rPr>
          <w:sz w:val="28"/>
          <w:szCs w:val="28"/>
          <w:lang w:val="uk-UA"/>
        </w:rPr>
        <w:t>закон України «</w:t>
      </w:r>
      <w:r w:rsidRPr="0024303C">
        <w:rPr>
          <w:sz w:val="28"/>
          <w:szCs w:val="28"/>
          <w:lang w:val="uk-UA"/>
        </w:rPr>
        <w:t>Про забезпечення рівних прав т</w:t>
      </w:r>
      <w:r>
        <w:rPr>
          <w:sz w:val="28"/>
          <w:szCs w:val="28"/>
          <w:lang w:val="uk-UA"/>
        </w:rPr>
        <w:t>а можливостей жінок і чоловіків»</w:t>
      </w:r>
      <w:r w:rsidRPr="0024303C">
        <w:rPr>
          <w:sz w:val="28"/>
          <w:szCs w:val="28"/>
          <w:lang w:val="uk-UA"/>
        </w:rPr>
        <w:t xml:space="preserve">, </w:t>
      </w:r>
      <w:r w:rsidRPr="001E4888">
        <w:rPr>
          <w:rStyle w:val="fontstyle01"/>
          <w:szCs w:val="28"/>
          <w:lang w:val="uk-UA"/>
        </w:rPr>
        <w:t xml:space="preserve">Укази Президента України від </w:t>
      </w:r>
      <w:r w:rsidRPr="001E4888">
        <w:rPr>
          <w:sz w:val="28"/>
          <w:szCs w:val="28"/>
          <w:shd w:val="clear" w:color="auto" w:fill="FFFFFF"/>
          <w:lang w:val="uk-UA"/>
        </w:rPr>
        <w:t xml:space="preserve">30 вересня 2019 року </w:t>
      </w:r>
      <w:r w:rsidRPr="001E4888">
        <w:rPr>
          <w:rStyle w:val="fontstyle01"/>
          <w:szCs w:val="28"/>
          <w:lang w:val="uk-UA"/>
        </w:rPr>
        <w:t>№</w:t>
      </w:r>
      <w:r w:rsidRPr="00CC164F">
        <w:rPr>
          <w:rStyle w:val="fontstyle01"/>
          <w:szCs w:val="28"/>
        </w:rPr>
        <w:t> </w:t>
      </w:r>
      <w:r w:rsidRPr="001E4888">
        <w:rPr>
          <w:rStyle w:val="fontstyle01"/>
          <w:szCs w:val="28"/>
          <w:lang w:val="uk-UA"/>
        </w:rPr>
        <w:t xml:space="preserve">722/2019 </w:t>
      </w:r>
      <w:r w:rsidRPr="001E4888">
        <w:rPr>
          <w:sz w:val="28"/>
          <w:szCs w:val="28"/>
          <w:lang w:val="uk-UA"/>
        </w:rPr>
        <w:t>«Про Цілі сталого розвитку України на період до 2030 року» (</w:t>
      </w:r>
      <w:r w:rsidRPr="001E4888">
        <w:rPr>
          <w:rStyle w:val="fontstyle01"/>
          <w:szCs w:val="28"/>
          <w:lang w:val="uk-UA"/>
        </w:rPr>
        <w:t>ціль 5 «Забезпечення ґендерної рівності, розширення прав і можливостей усіх жінок та дівчат»)</w:t>
      </w:r>
      <w:r w:rsidRPr="001E4888">
        <w:rPr>
          <w:sz w:val="28"/>
          <w:szCs w:val="28"/>
          <w:lang w:val="uk-UA"/>
        </w:rPr>
        <w:t xml:space="preserve">, </w:t>
      </w:r>
      <w:r w:rsidRPr="001E4888">
        <w:rPr>
          <w:rStyle w:val="fontstyle01"/>
          <w:szCs w:val="28"/>
          <w:lang w:val="uk-UA"/>
        </w:rPr>
        <w:t>від 24 березня</w:t>
      </w:r>
      <w:r w:rsidRPr="001E4888">
        <w:rPr>
          <w:rStyle w:val="fontstyle01"/>
          <w:lang w:val="uk-UA"/>
        </w:rPr>
        <w:t xml:space="preserve"> 2021року №</w:t>
      </w:r>
      <w:r w:rsidRPr="00CC164F">
        <w:rPr>
          <w:rStyle w:val="fontstyle01"/>
        </w:rPr>
        <w:t> </w:t>
      </w:r>
      <w:r w:rsidRPr="001E4888">
        <w:rPr>
          <w:rStyle w:val="fontstyle01"/>
          <w:lang w:val="uk-UA"/>
        </w:rPr>
        <w:t>119/2021 «Про Національну стратегію у сфері прав людини», від 02 червня 2021 року</w:t>
      </w:r>
      <w:r>
        <w:rPr>
          <w:rStyle w:val="fontstyle01"/>
          <w:lang w:val="uk-UA"/>
        </w:rPr>
        <w:t xml:space="preserve"> </w:t>
      </w:r>
      <w:r>
        <w:rPr>
          <w:rStyle w:val="fontstyle01"/>
          <w:lang w:val="uk-UA"/>
        </w:rPr>
        <w:br/>
      </w:r>
      <w:r w:rsidRPr="001E4888">
        <w:rPr>
          <w:rStyle w:val="fontstyle01"/>
          <w:lang w:val="uk-UA"/>
        </w:rPr>
        <w:t xml:space="preserve">№ 225/2021 «Про рішення Ради національної безпеки і оборони України </w:t>
      </w:r>
      <w:r>
        <w:rPr>
          <w:rStyle w:val="fontstyle01"/>
          <w:lang w:val="uk-UA"/>
        </w:rPr>
        <w:br/>
      </w:r>
      <w:r w:rsidRPr="001E4888">
        <w:rPr>
          <w:rStyle w:val="fontstyle01"/>
          <w:lang w:val="uk-UA"/>
        </w:rPr>
        <w:t xml:space="preserve">від 14 травня 2021 року «Про Стратегію людського розвитку»; </w:t>
      </w:r>
      <w:r w:rsidRPr="001E4888">
        <w:rPr>
          <w:sz w:val="28"/>
          <w:szCs w:val="28"/>
          <w:lang w:val="uk-UA"/>
        </w:rPr>
        <w:t>постанови Кабінету Міністрів України від 11 квітня 2018року №</w:t>
      </w:r>
      <w:r w:rsidRPr="00CC164F">
        <w:rPr>
          <w:sz w:val="28"/>
          <w:szCs w:val="28"/>
        </w:rPr>
        <w:t> </w:t>
      </w:r>
      <w:r w:rsidRPr="001E4888">
        <w:rPr>
          <w:sz w:val="28"/>
          <w:szCs w:val="28"/>
          <w:lang w:val="uk-UA"/>
        </w:rPr>
        <w:t>273 «Про затвердження Державної соціальної програми забезпечення рівних прав та можливостей жінок і чоловіків на період до 2021 року»,</w:t>
      </w:r>
      <w:r w:rsidRPr="001E4888">
        <w:rPr>
          <w:rStyle w:val="fontstyle01"/>
          <w:lang w:val="uk-UA"/>
        </w:rPr>
        <w:t xml:space="preserve"> від 05 серпня 2020 року № 695 «Про затвердження Державної стратегії регіонального розвитку </w:t>
      </w:r>
      <w:r w:rsidRPr="001E4888">
        <w:rPr>
          <w:rStyle w:val="rvts23"/>
          <w:sz w:val="28"/>
          <w:szCs w:val="28"/>
          <w:lang w:val="uk-UA"/>
        </w:rPr>
        <w:t>на 2021-2027 роки»;</w:t>
      </w:r>
      <w:r w:rsidRPr="001E4888">
        <w:rPr>
          <w:sz w:val="28"/>
          <w:szCs w:val="28"/>
          <w:lang w:val="uk-UA"/>
        </w:rPr>
        <w:t xml:space="preserve"> </w:t>
      </w:r>
      <w:r w:rsidRPr="001E4888">
        <w:rPr>
          <w:rStyle w:val="fontstyle01"/>
          <w:lang w:val="uk-UA"/>
        </w:rPr>
        <w:t>розпоряджен</w:t>
      </w:r>
      <w:r>
        <w:rPr>
          <w:rStyle w:val="fontstyle01"/>
          <w:lang w:val="uk-UA"/>
        </w:rPr>
        <w:t>ня</w:t>
      </w:r>
      <w:r w:rsidRPr="001E4888">
        <w:rPr>
          <w:rStyle w:val="fontstyle01"/>
          <w:lang w:val="uk-UA"/>
        </w:rPr>
        <w:t xml:space="preserve"> Кабінету Міністрів України від 16 вересня 2020 року № 1128-р «Про схвалення Концепції комунікації у сфері ґендерної рівності», </w:t>
      </w:r>
      <w:r>
        <w:rPr>
          <w:rStyle w:val="fontstyle01"/>
          <w:lang w:val="uk-UA"/>
        </w:rPr>
        <w:br/>
      </w:r>
      <w:r w:rsidRPr="001E4888">
        <w:rPr>
          <w:rStyle w:val="fontstyle01"/>
          <w:lang w:val="uk-UA"/>
        </w:rPr>
        <w:t>від 28 жовтня 2020 року № 1544-р «Про затвердження Національного плану дій з виконання резолюції Ради Безпеки ООН 1325 «Жінки, мир, безпека» на період до 2025 року», від 02 грудня 2020 року №1517-р «Питання збору даних для моніторингу ґендерної рівності»;</w:t>
      </w:r>
      <w:r>
        <w:rPr>
          <w:rStyle w:val="fontstyle01"/>
          <w:lang w:val="uk-UA"/>
        </w:rPr>
        <w:t xml:space="preserve"> </w:t>
      </w:r>
      <w:r w:rsidRPr="001E4888">
        <w:rPr>
          <w:sz w:val="28"/>
          <w:szCs w:val="28"/>
          <w:lang w:val="uk-UA"/>
        </w:rPr>
        <w:t>рішення Київської міської ради від 12 листопада 2019 року</w:t>
      </w:r>
      <w:r>
        <w:rPr>
          <w:sz w:val="28"/>
          <w:szCs w:val="28"/>
          <w:lang w:val="uk-UA"/>
        </w:rPr>
        <w:t xml:space="preserve"> </w:t>
      </w:r>
      <w:r w:rsidRPr="001E4888">
        <w:rPr>
          <w:sz w:val="28"/>
          <w:szCs w:val="28"/>
          <w:lang w:val="uk-UA"/>
        </w:rPr>
        <w:t>№ 63/7636 «Про приєднання до Європейської Хартії рівності жінок і чоловіків»;</w:t>
      </w:r>
      <w:r>
        <w:rPr>
          <w:sz w:val="28"/>
          <w:szCs w:val="28"/>
          <w:lang w:val="uk-UA"/>
        </w:rPr>
        <w:t xml:space="preserve"> рішення Київської міської ради від 29 жовтня 2009 року № 520/2589 «Про Порядок розроблення, затвердження та виконання міських цільових програм у місті Києві», </w:t>
      </w:r>
      <w:r w:rsidRPr="00251FC1">
        <w:rPr>
          <w:sz w:val="28"/>
          <w:szCs w:val="28"/>
          <w:lang w:val="uk-UA"/>
        </w:rPr>
        <w:t xml:space="preserve">розпорядження виконавчого органу Київської міської ради (Київської міської державної адміністрації) </w:t>
      </w:r>
      <w:r>
        <w:rPr>
          <w:sz w:val="28"/>
          <w:szCs w:val="28"/>
          <w:lang w:val="uk-UA"/>
        </w:rPr>
        <w:br/>
      </w:r>
      <w:r w:rsidRPr="00D00664">
        <w:rPr>
          <w:sz w:val="28"/>
          <w:szCs w:val="28"/>
          <w:lang w:val="uk-UA"/>
        </w:rPr>
        <w:t>від 18 листопада 2021 року № 2397 «Про схвалення проєкту міської</w:t>
      </w:r>
      <w:r w:rsidRPr="00251FC1">
        <w:rPr>
          <w:sz w:val="28"/>
          <w:szCs w:val="28"/>
          <w:lang w:val="uk-UA"/>
        </w:rPr>
        <w:t xml:space="preserve"> цільової програми «</w:t>
      </w:r>
      <w:r>
        <w:rPr>
          <w:sz w:val="28"/>
          <w:szCs w:val="28"/>
          <w:lang w:val="uk-UA"/>
        </w:rPr>
        <w:t>Київ – місто рівних можливостей</w:t>
      </w:r>
      <w:r w:rsidRPr="00251FC1">
        <w:rPr>
          <w:sz w:val="28"/>
          <w:szCs w:val="28"/>
          <w:lang w:val="uk-UA"/>
        </w:rPr>
        <w:t>» на 2022-2024 роки»</w:t>
      </w:r>
      <w:r>
        <w:rPr>
          <w:sz w:val="28"/>
          <w:szCs w:val="28"/>
          <w:lang w:val="uk-UA"/>
        </w:rPr>
        <w:t>.</w:t>
      </w:r>
    </w:p>
    <w:p w:rsidR="00563047" w:rsidRPr="00F22E33" w:rsidRDefault="00563047" w:rsidP="0032060F">
      <w:pPr>
        <w:widowControl w:val="0"/>
        <w:tabs>
          <w:tab w:val="left" w:pos="1260"/>
        </w:tabs>
        <w:autoSpaceDE w:val="0"/>
        <w:autoSpaceDN w:val="0"/>
        <w:adjustRightInd w:val="0"/>
        <w:ind w:firstLine="709"/>
        <w:jc w:val="both"/>
        <w:rPr>
          <w:sz w:val="28"/>
          <w:szCs w:val="28"/>
          <w:lang w:val="uk-UA"/>
        </w:rPr>
      </w:pPr>
    </w:p>
    <w:p w:rsidR="00563047" w:rsidRDefault="00563047" w:rsidP="0032060F">
      <w:pPr>
        <w:ind w:left="20" w:firstLine="851"/>
        <w:jc w:val="both"/>
        <w:rPr>
          <w:b/>
          <w:bCs/>
          <w:sz w:val="28"/>
          <w:szCs w:val="28"/>
          <w:lang w:val="uk-UA" w:eastAsia="en-US"/>
        </w:rPr>
      </w:pPr>
      <w:r w:rsidRPr="0019051D">
        <w:rPr>
          <w:b/>
          <w:bCs/>
          <w:sz w:val="28"/>
          <w:szCs w:val="28"/>
          <w:lang w:val="uk-UA" w:eastAsia="en-US"/>
        </w:rPr>
        <w:t>5. Фінансово - економічне обґрунтування</w:t>
      </w:r>
    </w:p>
    <w:p w:rsidR="00563047" w:rsidRDefault="00563047" w:rsidP="00C31276">
      <w:pPr>
        <w:ind w:firstLine="540"/>
        <w:jc w:val="both"/>
        <w:rPr>
          <w:rFonts w:eastAsia="MS Mincho"/>
          <w:sz w:val="28"/>
          <w:szCs w:val="28"/>
          <w:lang w:val="uk-UA"/>
        </w:rPr>
      </w:pPr>
      <w:r w:rsidRPr="000104FF">
        <w:rPr>
          <w:bCs/>
          <w:color w:val="000000"/>
          <w:sz w:val="28"/>
          <w:szCs w:val="28"/>
          <w:lang w:val="uk-UA"/>
        </w:rPr>
        <w:t>Реалізація про</w:t>
      </w:r>
      <w:r>
        <w:rPr>
          <w:bCs/>
          <w:color w:val="000000"/>
          <w:sz w:val="28"/>
          <w:szCs w:val="28"/>
          <w:lang w:val="uk-UA"/>
        </w:rPr>
        <w:t>є</w:t>
      </w:r>
      <w:r w:rsidRPr="000104FF">
        <w:rPr>
          <w:bCs/>
          <w:color w:val="000000"/>
          <w:sz w:val="28"/>
          <w:szCs w:val="28"/>
          <w:lang w:val="uk-UA"/>
        </w:rPr>
        <w:t xml:space="preserve">кту рішення </w:t>
      </w:r>
      <w:r>
        <w:rPr>
          <w:bCs/>
          <w:color w:val="000000"/>
          <w:sz w:val="28"/>
          <w:szCs w:val="28"/>
          <w:lang w:val="uk-UA"/>
        </w:rPr>
        <w:t xml:space="preserve">передбачається за рахунок </w:t>
      </w:r>
      <w:r w:rsidRPr="000104FF">
        <w:rPr>
          <w:bCs/>
          <w:color w:val="000000"/>
          <w:sz w:val="28"/>
          <w:szCs w:val="28"/>
          <w:lang w:val="uk-UA"/>
        </w:rPr>
        <w:t>коштів</w:t>
      </w:r>
      <w:r>
        <w:rPr>
          <w:bCs/>
          <w:color w:val="000000"/>
          <w:sz w:val="28"/>
          <w:szCs w:val="28"/>
          <w:lang w:val="uk-UA"/>
        </w:rPr>
        <w:t xml:space="preserve"> </w:t>
      </w:r>
      <w:r>
        <w:rPr>
          <w:sz w:val="28"/>
          <w:szCs w:val="28"/>
          <w:lang w:val="uk-UA"/>
        </w:rPr>
        <w:t>бюджу міста Києва</w:t>
      </w:r>
      <w:r>
        <w:rPr>
          <w:rFonts w:eastAsia="MS Mincho"/>
          <w:sz w:val="28"/>
          <w:szCs w:val="28"/>
          <w:lang w:val="uk-UA"/>
        </w:rPr>
        <w:t xml:space="preserve"> </w:t>
      </w:r>
      <w:r w:rsidRPr="009074C7">
        <w:rPr>
          <w:rFonts w:eastAsia="MS Mincho"/>
          <w:sz w:val="28"/>
          <w:szCs w:val="28"/>
          <w:lang w:val="uk-UA"/>
        </w:rPr>
        <w:t xml:space="preserve">та міжнародних організацій. </w:t>
      </w:r>
    </w:p>
    <w:p w:rsidR="00563047" w:rsidRPr="009074C7" w:rsidRDefault="00563047" w:rsidP="00C31276">
      <w:pPr>
        <w:ind w:firstLine="540"/>
        <w:jc w:val="both"/>
        <w:rPr>
          <w:sz w:val="28"/>
          <w:szCs w:val="28"/>
          <w:lang w:val="uk-UA"/>
        </w:rPr>
      </w:pPr>
      <w:r w:rsidRPr="009074C7">
        <w:rPr>
          <w:rFonts w:eastAsia="MS Mincho"/>
          <w:sz w:val="28"/>
          <w:szCs w:val="28"/>
        </w:rPr>
        <w:t>Загальний обсяг фінансових ресурсів, необхідних для реалізації Програми</w:t>
      </w:r>
      <w:r w:rsidRPr="009074C7">
        <w:rPr>
          <w:rFonts w:eastAsia="MS Mincho"/>
          <w:sz w:val="28"/>
          <w:szCs w:val="28"/>
          <w:lang w:val="uk-UA"/>
        </w:rPr>
        <w:t>,</w:t>
      </w:r>
      <w:r w:rsidRPr="009074C7">
        <w:rPr>
          <w:rFonts w:eastAsia="MS Mincho"/>
          <w:sz w:val="28"/>
          <w:szCs w:val="28"/>
        </w:rPr>
        <w:t xml:space="preserve"> становить –</w:t>
      </w:r>
      <w:r w:rsidRPr="009074C7">
        <w:rPr>
          <w:rFonts w:ascii="Segoe UI" w:hAnsi="Segoe UI" w:cs="Segoe UI"/>
          <w:color w:val="000000"/>
          <w:shd w:val="clear" w:color="auto" w:fill="FFFFFF"/>
        </w:rPr>
        <w:t xml:space="preserve"> </w:t>
      </w:r>
      <w:r w:rsidRPr="009074C7">
        <w:rPr>
          <w:sz w:val="28"/>
          <w:szCs w:val="28"/>
          <w:lang w:val="uk-UA"/>
        </w:rPr>
        <w:t xml:space="preserve">13 300,0 </w:t>
      </w:r>
      <w:r w:rsidRPr="009074C7">
        <w:rPr>
          <w:sz w:val="28"/>
          <w:szCs w:val="28"/>
        </w:rPr>
        <w:t>тис грн</w:t>
      </w:r>
      <w:r w:rsidRPr="009074C7">
        <w:rPr>
          <w:sz w:val="28"/>
          <w:szCs w:val="28"/>
          <w:lang w:val="uk-UA"/>
        </w:rPr>
        <w:t xml:space="preserve">, з них: бюджет міста Києва - 10800,0 </w:t>
      </w:r>
      <w:r w:rsidRPr="009074C7">
        <w:rPr>
          <w:sz w:val="28"/>
          <w:szCs w:val="28"/>
        </w:rPr>
        <w:t>тис</w:t>
      </w:r>
      <w:r>
        <w:rPr>
          <w:sz w:val="28"/>
          <w:szCs w:val="28"/>
          <w:lang w:val="uk-UA"/>
        </w:rPr>
        <w:t>.</w:t>
      </w:r>
      <w:r w:rsidRPr="009074C7">
        <w:rPr>
          <w:sz w:val="28"/>
          <w:szCs w:val="28"/>
        </w:rPr>
        <w:t xml:space="preserve"> грн</w:t>
      </w:r>
      <w:r w:rsidRPr="009074C7">
        <w:rPr>
          <w:sz w:val="28"/>
          <w:szCs w:val="28"/>
          <w:lang w:val="uk-UA"/>
        </w:rPr>
        <w:t>, інші джерела – 2500,0 тис.</w:t>
      </w:r>
      <w:r>
        <w:rPr>
          <w:sz w:val="28"/>
          <w:szCs w:val="28"/>
          <w:lang w:val="uk-UA"/>
        </w:rPr>
        <w:t xml:space="preserve"> </w:t>
      </w:r>
      <w:r w:rsidRPr="009074C7">
        <w:rPr>
          <w:sz w:val="28"/>
          <w:szCs w:val="28"/>
          <w:lang w:val="uk-UA"/>
        </w:rPr>
        <w:t>грн</w:t>
      </w:r>
      <w:r>
        <w:rPr>
          <w:sz w:val="28"/>
          <w:szCs w:val="28"/>
          <w:lang w:val="uk-UA"/>
        </w:rPr>
        <w:t>.</w:t>
      </w:r>
    </w:p>
    <w:p w:rsidR="00563047" w:rsidRDefault="00563047" w:rsidP="0032060F">
      <w:pPr>
        <w:pStyle w:val="Header"/>
        <w:ind w:firstLine="709"/>
        <w:jc w:val="both"/>
        <w:rPr>
          <w:bCs/>
          <w:color w:val="000000"/>
          <w:sz w:val="28"/>
          <w:szCs w:val="28"/>
          <w:lang w:val="uk-UA"/>
        </w:rPr>
      </w:pPr>
    </w:p>
    <w:p w:rsidR="00563047" w:rsidRPr="0019051D" w:rsidRDefault="00563047" w:rsidP="0032060F">
      <w:pPr>
        <w:ind w:left="20" w:firstLine="851"/>
        <w:jc w:val="both"/>
        <w:rPr>
          <w:b/>
          <w:bCs/>
          <w:sz w:val="28"/>
          <w:szCs w:val="28"/>
          <w:lang w:val="uk-UA" w:eastAsia="en-US"/>
        </w:rPr>
      </w:pPr>
      <w:r w:rsidRPr="0019051D">
        <w:rPr>
          <w:b/>
          <w:bCs/>
          <w:sz w:val="28"/>
          <w:szCs w:val="28"/>
          <w:lang w:val="uk-UA" w:eastAsia="en-US"/>
        </w:rPr>
        <w:t>6. Прогноз соціально-економічних та інших наслідків прийняття рішення</w:t>
      </w:r>
    </w:p>
    <w:p w:rsidR="00563047" w:rsidRDefault="00563047" w:rsidP="004D3470">
      <w:pPr>
        <w:ind w:firstLine="540"/>
        <w:jc w:val="both"/>
        <w:rPr>
          <w:sz w:val="28"/>
          <w:szCs w:val="28"/>
          <w:lang w:val="uk-UA"/>
        </w:rPr>
      </w:pPr>
      <w:r w:rsidRPr="00074023">
        <w:rPr>
          <w:sz w:val="28"/>
          <w:szCs w:val="28"/>
          <w:lang w:val="uk-UA"/>
        </w:rPr>
        <w:t xml:space="preserve">Прийняття проєкту </w:t>
      </w:r>
      <w:r>
        <w:rPr>
          <w:sz w:val="28"/>
          <w:szCs w:val="28"/>
          <w:lang w:val="uk-UA"/>
        </w:rPr>
        <w:t>рішення</w:t>
      </w:r>
      <w:r w:rsidRPr="00074023">
        <w:rPr>
          <w:sz w:val="28"/>
          <w:szCs w:val="28"/>
          <w:lang w:val="uk-UA"/>
        </w:rPr>
        <w:t xml:space="preserve"> сприятиме </w:t>
      </w:r>
      <w:r>
        <w:rPr>
          <w:sz w:val="28"/>
          <w:szCs w:val="28"/>
          <w:lang w:val="uk-UA"/>
        </w:rPr>
        <w:t xml:space="preserve">реалізації гендерної політики </w:t>
      </w:r>
      <w:r w:rsidRPr="00CB2057">
        <w:rPr>
          <w:sz w:val="28"/>
          <w:szCs w:val="28"/>
          <w:lang w:val="uk-UA"/>
        </w:rPr>
        <w:t xml:space="preserve">у місті Києві шляхом впровадження гендерного підходу у всі сфери життя громади відповідно до потреб, інтересів та можливостей жінок і чоловіків та/або їх груп, </w:t>
      </w:r>
      <w:r w:rsidRPr="00CF04BA">
        <w:rPr>
          <w:sz w:val="28"/>
          <w:szCs w:val="28"/>
          <w:lang w:val="uk-UA"/>
        </w:rPr>
        <w:t>забезпечення паритетного представництва жінок і чоловіків у процесах прийняття рішень, протиді</w:t>
      </w:r>
      <w:r>
        <w:rPr>
          <w:sz w:val="28"/>
          <w:szCs w:val="28"/>
          <w:lang w:val="uk-UA"/>
        </w:rPr>
        <w:t>ї</w:t>
      </w:r>
      <w:r w:rsidRPr="00CF04BA">
        <w:rPr>
          <w:sz w:val="28"/>
          <w:szCs w:val="28"/>
          <w:lang w:val="uk-UA"/>
        </w:rPr>
        <w:t xml:space="preserve"> упередженням, дискримінації та іншим проявам нерівності</w:t>
      </w:r>
      <w:r>
        <w:rPr>
          <w:sz w:val="28"/>
          <w:szCs w:val="28"/>
          <w:lang w:val="uk-UA"/>
        </w:rPr>
        <w:t>,</w:t>
      </w:r>
      <w:r w:rsidRPr="00CB2057">
        <w:rPr>
          <w:sz w:val="28"/>
          <w:szCs w:val="28"/>
          <w:lang w:val="uk-UA"/>
        </w:rPr>
        <w:t xml:space="preserve"> сприяння підвищенню гендерної свідомості і гендерно чутливої моделі поведінки різних цільових груп жінок і чоловіків та розвитку інклюзивного та гендерно чутливого публічного простору, дружнього до сімей з дітьми та маломобільних груп населення.</w:t>
      </w:r>
    </w:p>
    <w:p w:rsidR="00563047" w:rsidRDefault="00563047" w:rsidP="0032060F">
      <w:pPr>
        <w:ind w:firstLine="708"/>
        <w:jc w:val="both"/>
        <w:rPr>
          <w:sz w:val="28"/>
          <w:szCs w:val="28"/>
          <w:lang w:val="uk-UA"/>
        </w:rPr>
      </w:pPr>
    </w:p>
    <w:p w:rsidR="00563047" w:rsidRDefault="00563047" w:rsidP="0032060F">
      <w:pPr>
        <w:ind w:firstLine="708"/>
        <w:jc w:val="both"/>
        <w:rPr>
          <w:sz w:val="28"/>
          <w:szCs w:val="28"/>
          <w:lang w:val="uk-UA"/>
        </w:rPr>
      </w:pPr>
    </w:p>
    <w:tbl>
      <w:tblPr>
        <w:tblW w:w="0" w:type="auto"/>
        <w:tblLook w:val="01E0"/>
      </w:tblPr>
      <w:tblGrid>
        <w:gridCol w:w="4914"/>
        <w:gridCol w:w="1687"/>
        <w:gridCol w:w="3253"/>
      </w:tblGrid>
      <w:tr w:rsidR="00563047" w:rsidRPr="007605A5" w:rsidTr="005A228E">
        <w:trPr>
          <w:trHeight w:val="632"/>
        </w:trPr>
        <w:tc>
          <w:tcPr>
            <w:tcW w:w="4914" w:type="dxa"/>
          </w:tcPr>
          <w:p w:rsidR="00563047" w:rsidRDefault="00563047" w:rsidP="00BD5932">
            <w:pPr>
              <w:widowControl w:val="0"/>
              <w:autoSpaceDE w:val="0"/>
              <w:autoSpaceDN w:val="0"/>
              <w:adjustRightInd w:val="0"/>
              <w:rPr>
                <w:sz w:val="28"/>
                <w:szCs w:val="28"/>
                <w:lang w:val="uk-UA"/>
              </w:rPr>
            </w:pPr>
            <w:bookmarkStart w:id="2" w:name="125"/>
            <w:bookmarkStart w:id="3" w:name="121"/>
            <w:bookmarkEnd w:id="2"/>
            <w:bookmarkEnd w:id="3"/>
            <w:r>
              <w:rPr>
                <w:sz w:val="28"/>
                <w:szCs w:val="28"/>
                <w:lang w:val="uk-UA"/>
              </w:rPr>
              <w:t>Д</w:t>
            </w:r>
            <w:r w:rsidRPr="00FD3635">
              <w:rPr>
                <w:sz w:val="28"/>
                <w:szCs w:val="28"/>
                <w:lang w:val="uk-UA"/>
              </w:rPr>
              <w:t>иректор</w:t>
            </w:r>
            <w:r>
              <w:rPr>
                <w:sz w:val="28"/>
                <w:szCs w:val="28"/>
                <w:lang w:val="uk-UA"/>
              </w:rPr>
              <w:t xml:space="preserve"> Департаменту</w:t>
            </w:r>
            <w:r w:rsidRPr="007D2D96">
              <w:rPr>
                <w:sz w:val="28"/>
                <w:szCs w:val="28"/>
                <w:lang w:val="uk-UA"/>
              </w:rPr>
              <w:t xml:space="preserve"> </w:t>
            </w:r>
          </w:p>
          <w:p w:rsidR="00563047" w:rsidRPr="007D2D96" w:rsidRDefault="00563047" w:rsidP="00BD5932">
            <w:pPr>
              <w:widowControl w:val="0"/>
              <w:autoSpaceDE w:val="0"/>
              <w:autoSpaceDN w:val="0"/>
              <w:adjustRightInd w:val="0"/>
              <w:rPr>
                <w:sz w:val="28"/>
                <w:szCs w:val="28"/>
                <w:lang w:val="uk-UA"/>
              </w:rPr>
            </w:pPr>
            <w:r>
              <w:rPr>
                <w:sz w:val="28"/>
                <w:szCs w:val="28"/>
                <w:lang w:val="uk-UA"/>
              </w:rPr>
              <w:t>соціальної політики</w:t>
            </w:r>
          </w:p>
        </w:tc>
        <w:tc>
          <w:tcPr>
            <w:tcW w:w="1687" w:type="dxa"/>
          </w:tcPr>
          <w:p w:rsidR="00563047" w:rsidRPr="007D2D96" w:rsidRDefault="00563047" w:rsidP="00BD5932">
            <w:pPr>
              <w:widowControl w:val="0"/>
              <w:autoSpaceDE w:val="0"/>
              <w:autoSpaceDN w:val="0"/>
              <w:adjustRightInd w:val="0"/>
              <w:ind w:firstLine="900"/>
              <w:jc w:val="right"/>
              <w:rPr>
                <w:sz w:val="28"/>
                <w:szCs w:val="28"/>
                <w:lang w:val="uk-UA"/>
              </w:rPr>
            </w:pPr>
          </w:p>
        </w:tc>
        <w:tc>
          <w:tcPr>
            <w:tcW w:w="3253" w:type="dxa"/>
          </w:tcPr>
          <w:p w:rsidR="00563047" w:rsidRDefault="00563047" w:rsidP="00BD5932">
            <w:pPr>
              <w:widowControl w:val="0"/>
              <w:autoSpaceDE w:val="0"/>
              <w:autoSpaceDN w:val="0"/>
              <w:adjustRightInd w:val="0"/>
              <w:jc w:val="right"/>
              <w:rPr>
                <w:sz w:val="28"/>
                <w:szCs w:val="28"/>
                <w:lang w:val="uk-UA"/>
              </w:rPr>
            </w:pPr>
          </w:p>
          <w:p w:rsidR="00563047" w:rsidRPr="007605A5" w:rsidRDefault="00563047" w:rsidP="00BD5932">
            <w:pPr>
              <w:widowControl w:val="0"/>
              <w:autoSpaceDE w:val="0"/>
              <w:autoSpaceDN w:val="0"/>
              <w:adjustRightInd w:val="0"/>
              <w:jc w:val="right"/>
              <w:rPr>
                <w:sz w:val="28"/>
                <w:szCs w:val="28"/>
                <w:lang w:val="uk-UA"/>
              </w:rPr>
            </w:pPr>
            <w:r>
              <w:rPr>
                <w:sz w:val="28"/>
                <w:szCs w:val="28"/>
                <w:lang w:val="uk-UA"/>
              </w:rPr>
              <w:t>Руслан СВІТЛИЙ</w:t>
            </w:r>
          </w:p>
        </w:tc>
      </w:tr>
    </w:tbl>
    <w:p w:rsidR="00563047" w:rsidRPr="00FC530B" w:rsidRDefault="00563047">
      <w:pPr>
        <w:rPr>
          <w:lang w:val="en-US"/>
        </w:rPr>
      </w:pPr>
    </w:p>
    <w:sectPr w:rsidR="00563047" w:rsidRPr="00FC530B" w:rsidSect="00A40B2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1" w:usb1="08070000" w:usb2="00000010" w:usb3="00000000" w:csb0="00020000" w:csb1="00000000"/>
  </w:font>
  <w:font w:name="Segoe UI">
    <w:altName w:val="Calibr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ECC09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F50E2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B46E71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5F017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58620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6498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2FE1F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DE2E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EF6F6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E90C362"/>
    <w:lvl w:ilvl="0">
      <w:start w:val="1"/>
      <w:numFmt w:val="bullet"/>
      <w:lvlText w:val=""/>
      <w:lvlJc w:val="left"/>
      <w:pPr>
        <w:tabs>
          <w:tab w:val="num" w:pos="360"/>
        </w:tabs>
        <w:ind w:left="360" w:hanging="360"/>
      </w:pPr>
      <w:rPr>
        <w:rFonts w:ascii="Symbol" w:hAnsi="Symbol" w:hint="default"/>
      </w:rPr>
    </w:lvl>
  </w:abstractNum>
  <w:abstractNum w:abstractNumId="10">
    <w:nsid w:val="07916A05"/>
    <w:multiLevelType w:val="hybridMultilevel"/>
    <w:tmpl w:val="FDAC5B4A"/>
    <w:lvl w:ilvl="0" w:tplc="08D08D0E">
      <w:start w:val="1"/>
      <w:numFmt w:val="decimal"/>
      <w:lvlText w:val="%1."/>
      <w:lvlJc w:val="left"/>
      <w:pPr>
        <w:tabs>
          <w:tab w:val="num" w:pos="1390"/>
        </w:tabs>
        <w:ind w:left="1390" w:hanging="49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0ADB3185"/>
    <w:multiLevelType w:val="hybridMultilevel"/>
    <w:tmpl w:val="CE8ECF6A"/>
    <w:lvl w:ilvl="0" w:tplc="DB165F0C">
      <w:start w:val="2"/>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36E7009C"/>
    <w:multiLevelType w:val="hybridMultilevel"/>
    <w:tmpl w:val="BA6EAE9A"/>
    <w:lvl w:ilvl="0" w:tplc="AA027B62">
      <w:start w:val="3"/>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B67628B"/>
    <w:multiLevelType w:val="hybridMultilevel"/>
    <w:tmpl w:val="9F724ECC"/>
    <w:lvl w:ilvl="0" w:tplc="292C0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2"/>
  </w:num>
  <w:num w:numId="2">
    <w:abstractNumId w:val="10"/>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060F"/>
    <w:rsid w:val="000104FF"/>
    <w:rsid w:val="0006470F"/>
    <w:rsid w:val="00074023"/>
    <w:rsid w:val="000D53ED"/>
    <w:rsid w:val="000F13EE"/>
    <w:rsid w:val="00121F51"/>
    <w:rsid w:val="00125341"/>
    <w:rsid w:val="001460DB"/>
    <w:rsid w:val="0019051D"/>
    <w:rsid w:val="001E4888"/>
    <w:rsid w:val="00202CC1"/>
    <w:rsid w:val="0024303C"/>
    <w:rsid w:val="00251FC1"/>
    <w:rsid w:val="0025299F"/>
    <w:rsid w:val="00271181"/>
    <w:rsid w:val="0032060F"/>
    <w:rsid w:val="00335B74"/>
    <w:rsid w:val="00350943"/>
    <w:rsid w:val="003C61F9"/>
    <w:rsid w:val="003D22D2"/>
    <w:rsid w:val="00410A7A"/>
    <w:rsid w:val="004717DB"/>
    <w:rsid w:val="00484617"/>
    <w:rsid w:val="00485552"/>
    <w:rsid w:val="004C1192"/>
    <w:rsid w:val="004D3470"/>
    <w:rsid w:val="004E6725"/>
    <w:rsid w:val="00533BB2"/>
    <w:rsid w:val="00563047"/>
    <w:rsid w:val="00570927"/>
    <w:rsid w:val="005A228E"/>
    <w:rsid w:val="00666C64"/>
    <w:rsid w:val="00670089"/>
    <w:rsid w:val="00672A36"/>
    <w:rsid w:val="0074559E"/>
    <w:rsid w:val="007605A5"/>
    <w:rsid w:val="007C4630"/>
    <w:rsid w:val="007D2D96"/>
    <w:rsid w:val="007F4A83"/>
    <w:rsid w:val="007F5FA9"/>
    <w:rsid w:val="008B1433"/>
    <w:rsid w:val="009074C7"/>
    <w:rsid w:val="00915557"/>
    <w:rsid w:val="00922F14"/>
    <w:rsid w:val="00981130"/>
    <w:rsid w:val="009A759E"/>
    <w:rsid w:val="009E3B21"/>
    <w:rsid w:val="00A175BB"/>
    <w:rsid w:val="00A40B2D"/>
    <w:rsid w:val="00A50B35"/>
    <w:rsid w:val="00AE0EC9"/>
    <w:rsid w:val="00AE4F46"/>
    <w:rsid w:val="00B84178"/>
    <w:rsid w:val="00B917D2"/>
    <w:rsid w:val="00BD5932"/>
    <w:rsid w:val="00C31276"/>
    <w:rsid w:val="00CB2057"/>
    <w:rsid w:val="00CC164F"/>
    <w:rsid w:val="00CF04BA"/>
    <w:rsid w:val="00CF1A24"/>
    <w:rsid w:val="00D00664"/>
    <w:rsid w:val="00D3035B"/>
    <w:rsid w:val="00D52AF4"/>
    <w:rsid w:val="00DC3865"/>
    <w:rsid w:val="00DE73FB"/>
    <w:rsid w:val="00E05EEA"/>
    <w:rsid w:val="00E253FF"/>
    <w:rsid w:val="00ED1D9F"/>
    <w:rsid w:val="00ED77A2"/>
    <w:rsid w:val="00F22E33"/>
    <w:rsid w:val="00F40288"/>
    <w:rsid w:val="00F503FA"/>
    <w:rsid w:val="00F76A25"/>
    <w:rsid w:val="00FC530B"/>
    <w:rsid w:val="00FD3635"/>
    <w:rsid w:val="00FF491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0F"/>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2060F"/>
    <w:pPr>
      <w:spacing w:before="100" w:beforeAutospacing="1" w:after="100" w:afterAutospacing="1"/>
    </w:pPr>
  </w:style>
  <w:style w:type="paragraph" w:styleId="Header">
    <w:name w:val="header"/>
    <w:aliases w:val="Знак"/>
    <w:basedOn w:val="Normal"/>
    <w:link w:val="HeaderChar"/>
    <w:uiPriority w:val="99"/>
    <w:rsid w:val="0032060F"/>
    <w:pPr>
      <w:tabs>
        <w:tab w:val="center" w:pos="4677"/>
        <w:tab w:val="right" w:pos="9355"/>
      </w:tabs>
    </w:pPr>
  </w:style>
  <w:style w:type="character" w:customStyle="1" w:styleId="HeaderChar">
    <w:name w:val="Header Char"/>
    <w:aliases w:val="Знак Char"/>
    <w:basedOn w:val="DefaultParagraphFont"/>
    <w:link w:val="Header"/>
    <w:uiPriority w:val="99"/>
    <w:locked/>
    <w:rsid w:val="0032060F"/>
    <w:rPr>
      <w:rFonts w:ascii="Times New Roman" w:hAnsi="Times New Roman" w:cs="Times New Roman"/>
      <w:sz w:val="24"/>
      <w:szCs w:val="24"/>
      <w:lang w:val="ru-RU" w:eastAsia="ru-RU"/>
    </w:rPr>
  </w:style>
  <w:style w:type="character" w:customStyle="1" w:styleId="fontstyle01">
    <w:name w:val="fontstyle01"/>
    <w:uiPriority w:val="99"/>
    <w:rsid w:val="0032060F"/>
    <w:rPr>
      <w:rFonts w:ascii="Times New Roman" w:hAnsi="Times New Roman"/>
      <w:color w:val="000000"/>
      <w:sz w:val="28"/>
    </w:rPr>
  </w:style>
  <w:style w:type="paragraph" w:styleId="NoSpacing">
    <w:name w:val="No Spacing"/>
    <w:uiPriority w:val="99"/>
    <w:qFormat/>
    <w:rsid w:val="0032060F"/>
    <w:rPr>
      <w:rFonts w:eastAsia="Malgun Gothic"/>
      <w:lang w:val="ru-RU" w:eastAsia="en-US"/>
    </w:rPr>
  </w:style>
  <w:style w:type="paragraph" w:customStyle="1" w:styleId="ListParagraph1">
    <w:name w:val="List Paragraph1"/>
    <w:aliases w:val="Абзац списка2,Абзац списку1,Bulleted Points,Paragraphe de liste PBLH,Bullet Points,Liste Paragraf,Graph &amp; Table tite,Content2"/>
    <w:basedOn w:val="Normal"/>
    <w:link w:val="ListParagraphChar"/>
    <w:uiPriority w:val="99"/>
    <w:rsid w:val="001E4888"/>
    <w:pPr>
      <w:spacing w:after="160" w:line="259" w:lineRule="auto"/>
      <w:ind w:left="720"/>
      <w:contextualSpacing/>
    </w:pPr>
    <w:rPr>
      <w:rFonts w:ascii="Calibri" w:eastAsia="Calibri" w:hAnsi="Calibri"/>
      <w:sz w:val="20"/>
      <w:szCs w:val="20"/>
      <w:lang w:eastAsia="en-US"/>
    </w:rPr>
  </w:style>
  <w:style w:type="character" w:customStyle="1" w:styleId="ListParagraphChar">
    <w:name w:val="List Paragraph Char"/>
    <w:aliases w:val="Абзац списку1 Char,Bulleted Points Char,Paragraphe de liste PBLH Char,Bullet Points Char,Liste Paragraf Char,Graph &amp; Table tite Char,Content2 Char"/>
    <w:link w:val="ListParagraph1"/>
    <w:uiPriority w:val="99"/>
    <w:locked/>
    <w:rsid w:val="001E4888"/>
    <w:rPr>
      <w:rFonts w:ascii="Calibri" w:hAnsi="Calibri"/>
      <w:lang w:val="ru-RU" w:eastAsia="en-US"/>
    </w:rPr>
  </w:style>
  <w:style w:type="character" w:customStyle="1" w:styleId="rvts23">
    <w:name w:val="rvts23"/>
    <w:uiPriority w:val="99"/>
    <w:rsid w:val="001E48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TotalTime>
  <Pages>5</Pages>
  <Words>8120</Words>
  <Characters>4629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Гендер</cp:lastModifiedBy>
  <cp:revision>9</cp:revision>
  <cp:lastPrinted>2021-11-18T12:49:00Z</cp:lastPrinted>
  <dcterms:created xsi:type="dcterms:W3CDTF">2021-08-09T07:32:00Z</dcterms:created>
  <dcterms:modified xsi:type="dcterms:W3CDTF">2021-11-18T15:08:00Z</dcterms:modified>
</cp:coreProperties>
</file>