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  </w:t>
      </w:r>
    </w:p>
    <w:tbl>
      <w:tblPr>
        <w:tblStyle w:val="Table1"/>
        <w:tblW w:w="15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44"/>
        <w:gridCol w:w="1743"/>
        <w:gridCol w:w="1745"/>
        <w:gridCol w:w="1746"/>
        <w:gridCol w:w="1745"/>
        <w:gridCol w:w="6980"/>
      </w:tblGrid>
      <w:tr>
        <w:trPr/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Ідентифікатор закупівлі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Назва предмета закупівлі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предмета закупівлі, грн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розміру бюджетного призначення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очікуваної вартості предмета закупівлі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технічних та якісних характеристик предмета закупівлі</w:t>
            </w:r>
          </w:p>
        </w:tc>
      </w:tr>
      <w:tr>
        <w:trPr/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0" w:name="_gjdgxs"/>
            <w:bookmarkEnd w:id="0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UA-2021-03-04-005711-a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1" w:name="_30j0zll"/>
            <w:bookmarkEnd w:id="1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Комплекти постільної білизни для громадян, які не здатні до самообслуговування, мають V групу рухової активності та перебувають на обліку в міському та/або районних територіальних центрах соціального обслуговування м. Києва (код ДК021:2015-39510000-0: Вироби домашнього текстилю)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2" w:name="_1fob9te"/>
            <w:bookmarkEnd w:id="2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705 600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</w:p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обрахована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та з урахуванням попереднього до</w:t>
            </w:r>
            <w:r>
              <w:rPr>
                <w:rFonts w:eastAsia="Times New Roman" w:cs="Times New Roman" w:ascii="Times New Roman" w:hAnsi="Times New Roman"/>
              </w:rPr>
              <w:t>свіду забезпечення громадян, які не здатні до самообслуговування, мають V групу рухової активності та перебувають на обліку в міському та/або районних територіальних центрах соціального обслуговування м. Києва постільною білизною</w:t>
            </w:r>
          </w:p>
        </w:tc>
      </w:tr>
      <w:tr>
        <w:trPr/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3" w:name="_3znysh7"/>
            <w:bookmarkEnd w:id="3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UA-2021-03-04-010717-c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4" w:name="_2et92p0"/>
            <w:bookmarkEnd w:id="4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Жалюзі тканинні (код ДК021:2015-39510000-0: Вироби домашнього текстилю)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5" w:name="_tyjcwt"/>
            <w:bookmarkEnd w:id="5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80 400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обрахована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Технічні та якісні характеристики предмета закупівлі визначено з урахуванням загальноприйнятих норм для зазначеного предмета закупівлі, та з </w:t>
            </w:r>
            <w:r>
              <w:rPr>
                <w:rFonts w:eastAsia="Times New Roman" w:cs="Times New Roman" w:ascii="Times New Roman" w:hAnsi="Times New Roman"/>
              </w:rPr>
              <w:t>урахуванням гармонізації з вже існуючими жалюзями</w:t>
            </w:r>
          </w:p>
        </w:tc>
      </w:tr>
    </w:tbl>
    <w:p>
      <w:pPr>
        <w:pStyle w:val="LOnormal"/>
        <w:widowControl/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03030"/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type w:val="nextPage"/>
      <w:pgSz w:orient="landscape" w:w="16838" w:h="11906"/>
      <w:pgMar w:left="567" w:right="567" w:header="567" w:top="1129" w:footer="0" w:bottom="567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Times New Roman" w:hAnsi="Times New Roman" w:eastAsia="Tahoma" w:cs="Arial"/>
      <w:sz w:val="24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Times New Roman" w:hAnsi="Times New Roman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Верхний и нижний колонтитулы"/>
    <w:basedOn w:val="Normal"/>
    <w:qFormat/>
    <w:pPr>
      <w:suppressLineNumbers/>
      <w:tabs>
        <w:tab w:val="clear" w:pos="720"/>
        <w:tab w:val="center" w:pos="7852" w:leader="none"/>
        <w:tab w:val="right" w:pos="15704" w:leader="none"/>
      </w:tabs>
    </w:pPr>
    <w:rPr/>
  </w:style>
  <w:style w:type="paragraph" w:styleId="Style16">
    <w:name w:val="Header"/>
    <w:basedOn w:val="Style15"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LibreOffice/7.1.1.2$Windows_X86_64 LibreOffice_project/fe0b08f4af1bacafe4c7ecc87ce55bb426164676</Application>
  <AppVersion>15.0000</AppVersion>
  <Pages>2</Pages>
  <Words>245</Words>
  <Characters>1827</Characters>
  <CharactersWithSpaces>2055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2021-03-09T15:03:53Z</cp:lastPrinted>
  <dcterms:modified xsi:type="dcterms:W3CDTF">2021-03-09T15:06:59Z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