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його очікуваної вартості та/або розміру бюджетного призначення</w:t>
      </w:r>
    </w:p>
    <w:tbl>
      <w:tblPr>
        <w:tblStyle w:val="Table1"/>
        <w:tblW w:w="1570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5"/>
        <w:gridCol w:w="5268"/>
        <w:gridCol w:w="1485"/>
        <w:gridCol w:w="4021"/>
        <w:gridCol w:w="3746"/>
      </w:tblGrid>
      <w:tr>
        <w:trPr>
          <w:trHeight w:val="1394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 закупівлі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Обґрунтування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очікуваної вартості та/або розміру бюджетного призначення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предмета закупівлі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UA-2023-04-25-011428-a</w:t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Санаторно-курортне лікування ветеранів війни та праці, членів сімей загиблих (померлих) ветеранів війни (яким виповнилося 18 років), постраждалих учасників Революції Гідності, осіб з інвалідністю, дітей війни, громадян, які постраждали внаслідок Чорнобильської катастрофи, м. Києва з захворюванням системи кровообігу, кістково-м'язової системи, органів травлення, сечовидільної системи, ендокринної системи, шкіри, нервової системи, органів дихання, органів зору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6 200 055,00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роки", з урахуванням інформації, отриманої за результатами пошуку, збору та аналізу інформації про ціну, у т.ч. що міститься в мережі Інтернет у відкритому доступі, та з урахуванням  результатів проведених закупівель</w:t>
            </w:r>
          </w:p>
          <w:p>
            <w:pPr>
              <w:pStyle w:val="LO-normal"/>
              <w:widowControl w:val="false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widowControl w:val="false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widowControl w:val="false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widowControl w:val="false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санаторно-курортного лікування, з урахуванням положень наказу Мінсоцполітики від 24.05.2017 №868 “Про затвердження переліку базових послуг, які входять до вартості путівки”.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UA-2023-04-25-011431-a</w:t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Санаторно-курортне лікування ветеранів війни та праці, членів сімей загиблих (померлих) ветеранів війни (яким виповнилося 18 років), постраждалих учасників Революції Гідності, осіб з інвалідністю, дітей війни, громадян, які постраждали внаслідок Чорнобильської катастрофи, м. Києва з захворюванням системи кровообігу, кістково-м'язової системи, органів травлення, сечовидільної системи, ендокринної системи, шкіри, нервової системи, органів дихання, органів зору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6 200 055,00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роки", з урахуванням інформації, отриманої за результатами пошуку, збору та аналізу інформації про ціну, у т.ч. що міститься в мережі Інтернет у відкритому доступі, та з урахуванням  результатів проведених закупівель</w:t>
            </w:r>
          </w:p>
        </w:tc>
        <w:tc>
          <w:tcPr>
            <w:tcW w:w="3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санаторно-курортного лікування, з урахуванням положень наказу Мінсоцполітики від 24.05.2017 №868 “Про затвердження переліку базових послуг, які входять до вартості путівки”.</w:t>
            </w:r>
          </w:p>
        </w:tc>
      </w:tr>
    </w:tbl>
    <w:p>
      <w:pPr>
        <w:pStyle w:val="LO-normal"/>
        <w:widowControl/>
        <w:ind w:left="0" w:right="0" w:hanging="0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color w:val="303030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67" w:gutter="0" w:header="0" w:top="567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tyle8">
    <w:name w:val="Символ нумерации"/>
    <w:qFormat/>
    <w:rPr/>
  </w:style>
  <w:style w:type="paragraph" w:styleId="Style9">
    <w:name w:val="Заголовок"/>
    <w:basedOn w:val="LO-normal1"/>
    <w:next w:val="Style10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10">
    <w:name w:val="Body Text"/>
    <w:basedOn w:val="LO-normal1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Times New Roman" w:hAnsi="Times New Roman" w:cs="Arial"/>
    </w:rPr>
  </w:style>
  <w:style w:type="paragraph" w:styleId="Style12">
    <w:name w:val="Caption"/>
    <w:basedOn w:val="LO-normal1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3">
    <w:name w:val="Указатель"/>
    <w:basedOn w:val="LO-normal1"/>
    <w:qFormat/>
    <w:pPr>
      <w:suppressLineNumbers/>
    </w:pPr>
    <w:rPr>
      <w:rFonts w:ascii="Times New Roman" w:hAnsi="Times New Roman" w:cs="Arial"/>
    </w:rPr>
  </w:style>
  <w:style w:type="paragraph" w:styleId="LO-normal9" w:default="1">
    <w:name w:val="LO-normal9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-normal7" w:default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-normal5" w:default="1">
    <w:name w:val="LO-normal5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-normal3" w:default="1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-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5">
    <w:name w:val="Subtitle"/>
    <w:basedOn w:val="LO-normal9"/>
    <w:next w:val="LO-normal9"/>
    <w:qFormat/>
    <w:pPr>
      <w:keepNext w:val="true"/>
      <w:keepLines/>
      <w:widowControl w:val="false"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tyle16">
    <w:name w:val="Содержимое таблицы"/>
    <w:basedOn w:val="LO-normal1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an6KgNF0lekD0Ihs+rXzAa+u5w==">AMUW2mXbKsQFovpRfa33K3AjbsOhQmnw6BNS0BvUHCSeDZMT7uzfvzdskH00JydHXc/EKPDTd2n7SoiMc00sPI55dminDe8RQHxaD38zeFXsfz64xoitxTw=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 LibreOffice_project/53bb9681a964705cf672590721dbc85eb4d0c3a2</Application>
  <AppVersion>15.0000</AppVersion>
  <Pages>1</Pages>
  <Words>328</Words>
  <Characters>2479</Characters>
  <CharactersWithSpaces>2793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2023-05-05T14:25:22Z</dcterms:created>
  <dc:creator/>
  <dc:description/>
  <dc:language>uk-UA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