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його очікуваної вартості та/або розміру бюджетного призначення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tbl>
      <w:tblPr>
        <w:tblStyle w:val="Table1"/>
        <w:tblW w:w="1570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5"/>
        <w:gridCol w:w="5265"/>
        <w:gridCol w:w="1485"/>
        <w:gridCol w:w="4020"/>
        <w:gridCol w:w="3749"/>
      </w:tblGrid>
      <w:tr>
        <w:trPr>
          <w:trHeight w:val="1394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 закупівлі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Обґрунтування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очікуваної вартості та/або розміру бюджетного призначення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предмета закупівлі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UA-2023-04-28-006024-a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Санаторно-курортне лікування ветеранів війни та праці, членів сімей загиблих (померлих) ветеранів війни (яким виповнилося 18 років), постраждалих учасників Революції Гідності, осіб з інвалідністю, дітей війни, громадян, які постраждали внаслідок Чорнобильської катастрофи, м. Києва з захворюваннями органів травлення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1 274 666,40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доступі, та з урахуванням  результатів проведених закупівель</w:t>
            </w:r>
          </w:p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лікування,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UA-2023-04-28-009987-a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9 866 445,33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UA-2023-04-28-009988-a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9 866 445,33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UA-2023-04-28-009989-a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9 866 445,33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UA-2023-04-28-009992-a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9 866 445,33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UA-2023-04-28-009993-a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2 328 366,60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UA-2023-04-28-009994-a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2 328 366,60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UA-2023-04-28-009996-a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операції; дітей киян-Захисників і киянок-Захисниць України віком до 14 років; дітей киян - військовослужбовців військових частин NN 2260, 2269, 3027, 3030, 3066, 3078, 1465, 1498, 2428, А0222, А0525, А1799, А1937, А2299, А0351, А2167,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 віком до 18 років; дітей загиблих (померлих) киян-Захисників і киянок-Захисниць України віком до 18 років; дітей киян - учасників антитерористичної операції, які перебувають у полоні або зникли безвісти, віком до 18 років; дітей киян - постраждалих учасників Революції Гідності віком до 14 років; дітей киян - Героїв Небесної Сотні віком до 18 років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2 313 361,68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2022 - 2024 роки" на 2023 рік, з урахуванням інформації, отриманої за результатами пошуку, збору та аналізу  інформації про ціну, у т.ч. що міститься в мережі Інтернет у відкритому доступі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 та побажань отримувачів послуг.</w:t>
            </w:r>
          </w:p>
        </w:tc>
      </w:tr>
    </w:tbl>
    <w:p>
      <w:pPr>
        <w:pStyle w:val="LO-normal"/>
        <w:widowControl/>
        <w:ind w:left="0" w:right="0" w:hanging="0"/>
        <w:rPr>
          <w:color w:val="000000"/>
        </w:rPr>
      </w:pPr>
      <w:r>
        <w:rPr>
          <w:color w:val="000000"/>
        </w:rPr>
      </w:r>
    </w:p>
    <w:sectPr>
      <w:type w:val="nextPage"/>
      <w:pgSz w:orient="landscape" w:w="16838" w:h="11906"/>
      <w:pgMar w:left="567" w:right="567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Символ нумерации"/>
    <w:qFormat/>
    <w:rPr/>
  </w:style>
  <w:style w:type="paragraph" w:styleId="Style9">
    <w:name w:val="Заголовок"/>
    <w:basedOn w:val="LO-normal1"/>
    <w:next w:val="Style10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0">
    <w:name w:val="Body Text"/>
    <w:basedOn w:val="LO-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Arial"/>
    </w:rPr>
  </w:style>
  <w:style w:type="paragraph" w:styleId="Style12">
    <w:name w:val="Caption"/>
    <w:basedOn w:val="LO-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3">
    <w:name w:val="Указатель"/>
    <w:basedOn w:val="LO-normal1"/>
    <w:qFormat/>
    <w:pPr>
      <w:suppressLineNumbers/>
    </w:pPr>
    <w:rPr>
      <w:rFonts w:ascii="Times New Roman" w:hAnsi="Times New Roman" w:cs="Arial"/>
    </w:rPr>
  </w:style>
  <w:style w:type="paragraph" w:styleId="LO-normal9" w:default="1">
    <w:name w:val="LO-normal9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-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5">
    <w:name w:val="Subtitle"/>
    <w:basedOn w:val="LO-normal9"/>
    <w:next w:val="LO-normal9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6">
    <w:name w:val="Содержимое таблицы"/>
    <w:basedOn w:val="LO-normal1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 LibreOffice_project/53bb9681a964705cf672590721dbc85eb4d0c3a2</Application>
  <AppVersion>15.0000</AppVersion>
  <Pages>5</Pages>
  <Words>1618</Words>
  <Characters>10586</Characters>
  <CharactersWithSpaces>12168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2023-05-05T14:26:57Z</dcterms:created>
  <dc:creator/>
  <dc:description/>
  <dc:language>uk-UA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